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2ED0B">
      <w:pPr>
        <w:jc w:val="center"/>
        <w:rPr>
          <w:b/>
          <w:bCs/>
          <w:sz w:val="32"/>
          <w:szCs w:val="32"/>
        </w:rPr>
      </w:pPr>
    </w:p>
    <w:p w14:paraId="57D03921">
      <w:pPr>
        <w:jc w:val="center"/>
        <w:rPr>
          <w:b/>
          <w:bCs/>
          <w:sz w:val="32"/>
          <w:szCs w:val="32"/>
        </w:rPr>
      </w:pPr>
    </w:p>
    <w:p w14:paraId="75E6BB75">
      <w:pPr>
        <w:spacing w:after="2333" w:line="259" w:lineRule="auto"/>
        <w:ind w:left="644"/>
        <w:jc w:val="center"/>
        <w:rPr>
          <w:rFonts w:ascii="Times New Roman" w:hAnsi="Times New Roman" w:eastAsia="仿宋_GB2312" w:cs="Times New Roman"/>
          <w:b/>
          <w:sz w:val="72"/>
          <w:szCs w:val="72"/>
        </w:rPr>
      </w:pPr>
      <w:r>
        <w:rPr>
          <w:rFonts w:ascii="Times New Roman" w:hAnsi="Times New Roman" w:eastAsia="仿宋_GB2312" w:cs="Times New Roman"/>
          <w:b/>
          <w:sz w:val="72"/>
          <w:szCs w:val="72"/>
        </w:rPr>
        <w:t>温氏食品集团</w:t>
      </w:r>
      <w:r>
        <w:rPr>
          <w:rFonts w:hint="eastAsia" w:ascii="Times New Roman" w:hAnsi="Times New Roman" w:eastAsia="仿宋_GB2312" w:cs="Times New Roman"/>
          <w:b/>
          <w:sz w:val="72"/>
          <w:szCs w:val="72"/>
        </w:rPr>
        <w:t>股</w:t>
      </w:r>
      <w:r>
        <w:rPr>
          <w:rFonts w:ascii="Times New Roman" w:hAnsi="Times New Roman" w:eastAsia="仿宋_GB2312" w:cs="Times New Roman"/>
          <w:b/>
          <w:sz w:val="72"/>
          <w:szCs w:val="72"/>
        </w:rPr>
        <w:t>份有限公司</w:t>
      </w:r>
    </w:p>
    <w:p w14:paraId="19885697">
      <w:pPr>
        <w:spacing w:after="1516" w:line="259" w:lineRule="auto"/>
        <w:ind w:left="674"/>
        <w:jc w:val="center"/>
      </w:pPr>
      <w:r>
        <w:rPr>
          <w:rFonts w:hint="eastAsia" w:ascii="Times New Roman" w:hAnsi="Times New Roman" w:eastAsia="仿宋_GB2312" w:cs="Times New Roman"/>
          <w:b/>
          <w:sz w:val="72"/>
          <w:szCs w:val="72"/>
        </w:rPr>
        <w:t>集采</w:t>
      </w:r>
      <w:r>
        <w:rPr>
          <w:rFonts w:ascii="Times New Roman" w:hAnsi="Times New Roman" w:eastAsia="仿宋_GB2312" w:cs="Times New Roman"/>
          <w:b/>
          <w:sz w:val="72"/>
          <w:szCs w:val="72"/>
        </w:rPr>
        <w:t>招标文件</w:t>
      </w:r>
    </w:p>
    <w:p w14:paraId="2D392A29">
      <w:pPr>
        <w:jc w:val="center"/>
        <w:rPr>
          <w:b/>
          <w:bCs/>
          <w:sz w:val="32"/>
          <w:szCs w:val="32"/>
        </w:rPr>
      </w:pPr>
    </w:p>
    <w:p w14:paraId="5F915C66">
      <w:pPr>
        <w:jc w:val="center"/>
        <w:rPr>
          <w:b/>
          <w:bCs/>
          <w:sz w:val="32"/>
          <w:szCs w:val="32"/>
        </w:rPr>
      </w:pPr>
    </w:p>
    <w:p w14:paraId="01CD422B">
      <w:pPr>
        <w:jc w:val="center"/>
        <w:rPr>
          <w:b/>
          <w:bCs/>
          <w:sz w:val="32"/>
          <w:szCs w:val="32"/>
        </w:rPr>
      </w:pPr>
    </w:p>
    <w:p w14:paraId="73FC1EC9">
      <w:pPr>
        <w:rPr>
          <w:b/>
          <w:bCs/>
          <w:color w:val="auto"/>
          <w:sz w:val="32"/>
          <w:szCs w:val="32"/>
        </w:rPr>
      </w:pPr>
    </w:p>
    <w:p w14:paraId="7F31FB32">
      <w:pPr>
        <w:pStyle w:val="2"/>
        <w:spacing w:after="2" w:line="256" w:lineRule="auto"/>
        <w:ind w:left="-5" w:right="689"/>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招标</w:t>
      </w:r>
      <w:r>
        <w:rPr>
          <w:rFonts w:hint="eastAsia" w:ascii="Times New Roman" w:hAnsi="Times New Roman" w:eastAsia="仿宋_GB2312" w:cs="Times New Roman"/>
          <w:color w:val="auto"/>
          <w:sz w:val="32"/>
          <w:szCs w:val="32"/>
          <w:highlight w:val="none"/>
        </w:rPr>
        <w:t>项</w:t>
      </w:r>
      <w:r>
        <w:rPr>
          <w:rFonts w:ascii="Times New Roman" w:hAnsi="Times New Roman" w:eastAsia="仿宋_GB2312" w:cs="Times New Roman"/>
          <w:color w:val="auto"/>
          <w:sz w:val="32"/>
          <w:szCs w:val="32"/>
          <w:highlight w:val="none"/>
        </w:rPr>
        <w:t>目名称</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温氏股份</w:t>
      </w:r>
      <w:r>
        <w:rPr>
          <w:rFonts w:hint="eastAsia"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鸡眼镜、鸡脚环类集采</w:t>
      </w:r>
      <w:r>
        <w:rPr>
          <w:rFonts w:ascii="Times New Roman" w:hAnsi="Times New Roman" w:eastAsia="仿宋_GB2312" w:cs="Times New Roman"/>
          <w:color w:val="auto"/>
          <w:sz w:val="32"/>
          <w:szCs w:val="32"/>
          <w:highlight w:val="none"/>
        </w:rPr>
        <w:t>招标</w:t>
      </w:r>
    </w:p>
    <w:p w14:paraId="0E7AF1DD">
      <w:pPr>
        <w:pStyle w:val="2"/>
        <w:spacing w:after="2" w:line="256" w:lineRule="auto"/>
        <w:ind w:left="-5" w:right="689"/>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招 </w:t>
      </w:r>
      <w:r>
        <w:rPr>
          <w:rFonts w:ascii="Times New Roman" w:hAnsi="Times New Roman" w:eastAsia="仿宋_GB2312" w:cs="Times New Roman"/>
          <w:color w:val="auto"/>
          <w:sz w:val="32"/>
          <w:szCs w:val="32"/>
          <w:highlight w:val="none"/>
        </w:rPr>
        <w:t xml:space="preserve">  标</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 xml:space="preserve">  人：</w:t>
      </w:r>
      <w:r>
        <w:rPr>
          <w:rFonts w:hint="eastAsia" w:ascii="Times New Roman" w:hAnsi="Times New Roman" w:eastAsia="仿宋_GB2312" w:cs="Times New Roman"/>
          <w:color w:val="auto"/>
          <w:sz w:val="32"/>
          <w:szCs w:val="32"/>
          <w:highlight w:val="none"/>
        </w:rPr>
        <w:t>温氏</w:t>
      </w:r>
      <w:r>
        <w:rPr>
          <w:rFonts w:ascii="Times New Roman" w:hAnsi="Times New Roman" w:eastAsia="仿宋_GB2312" w:cs="Times New Roman"/>
          <w:color w:val="auto"/>
          <w:sz w:val="32"/>
          <w:szCs w:val="32"/>
          <w:highlight w:val="none"/>
        </w:rPr>
        <w:t>食品集团</w:t>
      </w:r>
      <w:r>
        <w:rPr>
          <w:rFonts w:hint="eastAsia" w:ascii="Times New Roman" w:hAnsi="Times New Roman" w:eastAsia="仿宋_GB2312" w:cs="Times New Roman"/>
          <w:color w:val="auto"/>
          <w:sz w:val="32"/>
          <w:szCs w:val="32"/>
          <w:highlight w:val="none"/>
        </w:rPr>
        <w:t>股</w:t>
      </w:r>
      <w:r>
        <w:rPr>
          <w:rFonts w:ascii="Times New Roman" w:hAnsi="Times New Roman" w:eastAsia="仿宋_GB2312" w:cs="Times New Roman"/>
          <w:color w:val="auto"/>
          <w:sz w:val="32"/>
          <w:szCs w:val="32"/>
          <w:highlight w:val="none"/>
        </w:rPr>
        <w:t>份有限公司</w:t>
      </w:r>
      <w:r>
        <w:rPr>
          <w:rFonts w:hint="eastAsia" w:ascii="Times New Roman" w:hAnsi="Times New Roman" w:eastAsia="仿宋_GB2312" w:cs="Times New Roman"/>
          <w:color w:val="auto"/>
          <w:sz w:val="32"/>
          <w:szCs w:val="32"/>
          <w:highlight w:val="none"/>
        </w:rPr>
        <w:t xml:space="preserve">      </w:t>
      </w:r>
    </w:p>
    <w:p w14:paraId="61181595">
      <w:pPr>
        <w:pStyle w:val="2"/>
        <w:spacing w:after="2" w:line="256" w:lineRule="auto"/>
        <w:ind w:left="-5" w:right="689"/>
        <w:jc w:val="left"/>
        <w:rPr>
          <w:color w:val="auto"/>
          <w:highlight w:val="none"/>
        </w:rPr>
      </w:pPr>
      <w:r>
        <w:rPr>
          <w:rFonts w:hint="eastAsia" w:ascii="Times New Roman" w:hAnsi="Times New Roman" w:eastAsia="仿宋_GB2312" w:cs="Times New Roman"/>
          <w:color w:val="auto"/>
          <w:sz w:val="32"/>
          <w:szCs w:val="32"/>
          <w:highlight w:val="none"/>
        </w:rPr>
        <w:t>招标</w:t>
      </w:r>
      <w:r>
        <w:rPr>
          <w:rFonts w:ascii="Times New Roman" w:hAnsi="Times New Roman" w:eastAsia="仿宋_GB2312" w:cs="Times New Roman"/>
          <w:color w:val="auto"/>
          <w:sz w:val="32"/>
          <w:szCs w:val="32"/>
          <w:highlight w:val="none"/>
        </w:rPr>
        <w:t>组织单位：</w:t>
      </w:r>
      <w:r>
        <w:rPr>
          <w:rFonts w:hint="eastAsia" w:ascii="Times New Roman" w:hAnsi="Times New Roman" w:eastAsia="仿宋_GB2312" w:cs="Times New Roman"/>
          <w:color w:val="auto"/>
          <w:sz w:val="32"/>
          <w:szCs w:val="32"/>
          <w:highlight w:val="none"/>
          <w:lang w:val="en-US" w:eastAsia="zh-CN"/>
        </w:rPr>
        <w:t>温氏股份</w:t>
      </w:r>
      <w:r>
        <w:rPr>
          <w:rFonts w:hint="eastAsia" w:ascii="Times New Roman" w:hAnsi="Times New Roman" w:eastAsia="仿宋_GB2312" w:cs="Times New Roman"/>
          <w:color w:val="auto"/>
          <w:sz w:val="32"/>
          <w:szCs w:val="32"/>
          <w:highlight w:val="none"/>
        </w:rPr>
        <w:t>采购</w:t>
      </w:r>
      <w:r>
        <w:rPr>
          <w:rFonts w:ascii="Times New Roman" w:hAnsi="Times New Roman" w:eastAsia="仿宋_GB2312" w:cs="Times New Roman"/>
          <w:color w:val="auto"/>
          <w:sz w:val="32"/>
          <w:szCs w:val="32"/>
          <w:highlight w:val="none"/>
        </w:rPr>
        <w:t>中心</w:t>
      </w:r>
    </w:p>
    <w:p w14:paraId="588A014E">
      <w:pPr>
        <w:pStyle w:val="2"/>
        <w:spacing w:after="2" w:line="256" w:lineRule="auto"/>
        <w:ind w:left="-5" w:right="689"/>
        <w:jc w:val="left"/>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招</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 xml:space="preserve">标 </w:t>
      </w:r>
      <w:r>
        <w:rPr>
          <w:rFonts w:ascii="Times New Roman" w:hAnsi="Times New Roman" w:eastAsia="仿宋_GB2312" w:cs="Times New Roman"/>
          <w:color w:val="auto"/>
          <w:sz w:val="32"/>
          <w:szCs w:val="32"/>
          <w:highlight w:val="none"/>
        </w:rPr>
        <w:t>编</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号：</w:t>
      </w:r>
      <w:r>
        <w:rPr>
          <w:rFonts w:hint="eastAsia" w:ascii="Times New Roman" w:hAnsi="Times New Roman" w:eastAsia="仿宋_GB2312" w:cs="Times New Roman"/>
          <w:color w:val="auto"/>
          <w:sz w:val="32"/>
          <w:szCs w:val="32"/>
          <w:highlight w:val="none"/>
        </w:rPr>
        <w:t>WS</w:t>
      </w:r>
      <w:r>
        <w:rPr>
          <w:rFonts w:hint="eastAsia"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JCZB-0</w:t>
      </w:r>
      <w:r>
        <w:rPr>
          <w:rFonts w:hint="eastAsia" w:ascii="Times New Roman" w:hAnsi="Times New Roman" w:eastAsia="仿宋_GB2312" w:cs="Times New Roman"/>
          <w:color w:val="auto"/>
          <w:sz w:val="32"/>
          <w:szCs w:val="32"/>
          <w:highlight w:val="none"/>
          <w:lang w:val="en-US" w:eastAsia="zh-CN"/>
        </w:rPr>
        <w:t>1</w:t>
      </w:r>
      <w:r>
        <w:rPr>
          <w:rFonts w:ascii="Times New Roman" w:hAnsi="Times New Roman" w:eastAsia="仿宋_GB2312" w:cs="Times New Roman"/>
          <w:color w:val="auto"/>
          <w:sz w:val="32"/>
          <w:szCs w:val="32"/>
          <w:highlight w:val="none"/>
        </w:rPr>
        <w:t xml:space="preserve"> </w:t>
      </w:r>
      <w:r>
        <w:rPr>
          <w:rFonts w:hint="eastAsia" w:ascii="Times New Roman" w:hAnsi="Times New Roman" w:eastAsia="仿宋_GB2312" w:cs="Times New Roman"/>
          <w:color w:val="auto"/>
          <w:sz w:val="32"/>
          <w:szCs w:val="32"/>
          <w:highlight w:val="none"/>
        </w:rPr>
        <w:t xml:space="preserve">  </w:t>
      </w:r>
      <w:r>
        <w:rPr>
          <w:rFonts w:ascii="Times New Roman" w:hAnsi="Times New Roman" w:eastAsia="仿宋_GB2312" w:cs="Times New Roman"/>
          <w:color w:val="auto"/>
          <w:sz w:val="32"/>
          <w:szCs w:val="32"/>
          <w:highlight w:val="none"/>
        </w:rPr>
        <w:t xml:space="preserve">  </w:t>
      </w:r>
    </w:p>
    <w:p w14:paraId="17239D7D">
      <w:pPr>
        <w:rPr>
          <w:color w:val="auto"/>
          <w:highlight w:val="none"/>
        </w:rPr>
      </w:pPr>
    </w:p>
    <w:p w14:paraId="2DF370FF">
      <w:pPr>
        <w:rPr>
          <w:color w:val="auto"/>
          <w:highlight w:val="none"/>
        </w:rPr>
      </w:pPr>
    </w:p>
    <w:p w14:paraId="4FEC89B0">
      <w:pPr>
        <w:rPr>
          <w:color w:val="auto"/>
          <w:highlight w:val="none"/>
        </w:rPr>
      </w:pPr>
    </w:p>
    <w:p w14:paraId="6425B6B5">
      <w:pPr>
        <w:rPr>
          <w:color w:val="auto"/>
          <w:highlight w:val="none"/>
        </w:rPr>
      </w:pPr>
    </w:p>
    <w:p w14:paraId="1E808ECB">
      <w:pPr>
        <w:spacing w:line="240" w:lineRule="auto"/>
        <w:rPr>
          <w:rFonts w:ascii="Times New Roman" w:hAnsi="Times New Roman" w:cs="Times New Roman"/>
          <w:color w:val="auto"/>
          <w:highlight w:val="none"/>
        </w:rPr>
      </w:pPr>
      <w:bookmarkStart w:id="0" w:name="_Toc115756014"/>
      <w:bookmarkStart w:id="1" w:name="_Toc17643144"/>
      <w:bookmarkStart w:id="2" w:name="_Toc453752711"/>
      <w:bookmarkStart w:id="3" w:name="_Toc19522660"/>
      <w:bookmarkStart w:id="4" w:name="_Toc154225710"/>
      <w:bookmarkStart w:id="5" w:name="_Toc19524878"/>
    </w:p>
    <w:p w14:paraId="7F50C4DD">
      <w:pPr>
        <w:pageBreakBefore w:val="0"/>
        <w:widowControl w:val="0"/>
        <w:kinsoku/>
        <w:wordWrap/>
        <w:overflowPunct/>
        <w:topLinePunct w:val="0"/>
        <w:bidi w:val="0"/>
        <w:snapToGrid/>
        <w:spacing w:line="560" w:lineRule="exact"/>
        <w:jc w:val="center"/>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rPr>
        <w:t>第一部分：</w:t>
      </w:r>
      <w:bookmarkEnd w:id="0"/>
      <w:r>
        <w:rPr>
          <w:rFonts w:hint="eastAsia" w:ascii="仿宋" w:hAnsi="仿宋" w:eastAsia="仿宋" w:cs="仿宋"/>
          <w:b/>
          <w:bCs/>
          <w:color w:val="auto"/>
          <w:sz w:val="30"/>
          <w:szCs w:val="30"/>
          <w:highlight w:val="none"/>
        </w:rPr>
        <w:t>投标</w:t>
      </w:r>
      <w:bookmarkEnd w:id="1"/>
      <w:bookmarkEnd w:id="2"/>
      <w:bookmarkEnd w:id="3"/>
      <w:bookmarkEnd w:id="4"/>
      <w:bookmarkEnd w:id="5"/>
      <w:r>
        <w:rPr>
          <w:rFonts w:hint="eastAsia" w:ascii="仿宋" w:hAnsi="仿宋" w:eastAsia="仿宋" w:cs="仿宋"/>
          <w:b/>
          <w:bCs/>
          <w:color w:val="auto"/>
          <w:sz w:val="30"/>
          <w:szCs w:val="30"/>
          <w:highlight w:val="none"/>
          <w:lang w:val="en-US" w:eastAsia="zh-CN"/>
        </w:rPr>
        <w:t>公告</w:t>
      </w:r>
    </w:p>
    <w:p w14:paraId="65494165">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温氏食品集团股份有限公司（以下简称招标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）就</w:t>
      </w:r>
      <w:r>
        <w:rPr>
          <w:rFonts w:hint="eastAsia"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鸡眼镜、鸡脚环</w:t>
      </w:r>
      <w:r>
        <w:rPr>
          <w:rFonts w:hint="eastAsia" w:ascii="仿宋" w:hAnsi="仿宋" w:eastAsia="仿宋" w:cs="仿宋"/>
          <w:color w:val="auto"/>
          <w:sz w:val="30"/>
          <w:szCs w:val="30"/>
          <w:highlight w:val="none"/>
          <w:lang w:val="en-US" w:eastAsia="zh-CN"/>
        </w:rPr>
        <w:t>类</w:t>
      </w:r>
      <w:r>
        <w:rPr>
          <w:rFonts w:hint="eastAsia" w:ascii="仿宋" w:hAnsi="仿宋" w:eastAsia="仿宋" w:cs="仿宋"/>
          <w:color w:val="auto"/>
          <w:sz w:val="30"/>
          <w:szCs w:val="30"/>
          <w:highlight w:val="none"/>
        </w:rPr>
        <w:t>物资招标项目</w:t>
      </w:r>
      <w:r>
        <w:rPr>
          <w:rFonts w:hint="eastAsia" w:ascii="仿宋" w:hAnsi="仿宋" w:eastAsia="仿宋" w:cs="仿宋"/>
          <w:color w:val="auto"/>
          <w:sz w:val="30"/>
          <w:szCs w:val="30"/>
          <w:highlight w:val="none"/>
          <w:lang w:eastAsia="zh-CN"/>
        </w:rPr>
        <w:t>实施</w:t>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eastAsia="zh-CN"/>
        </w:rPr>
        <w:t>，现将有关招标事宜通告如下</w:t>
      </w:r>
      <w:r>
        <w:rPr>
          <w:rFonts w:hint="eastAsia" w:ascii="仿宋" w:hAnsi="仿宋" w:eastAsia="仿宋" w:cs="仿宋"/>
          <w:color w:val="auto"/>
          <w:sz w:val="30"/>
          <w:szCs w:val="30"/>
          <w:highlight w:val="none"/>
        </w:rPr>
        <w:t>。</w:t>
      </w:r>
    </w:p>
    <w:p w14:paraId="2A548B9D">
      <w:pPr>
        <w:pageBreakBefore w:val="0"/>
        <w:widowControl w:val="0"/>
        <w:numPr>
          <w:ilvl w:val="0"/>
          <w:numId w:val="0"/>
        </w:numPr>
        <w:kinsoku/>
        <w:wordWrap/>
        <w:overflowPunct/>
        <w:topLinePunct w:val="0"/>
        <w:bidi w:val="0"/>
        <w:snapToGrid/>
        <w:spacing w:line="560" w:lineRule="exact"/>
        <w:ind w:firstLine="602"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一、</w:t>
      </w:r>
      <w:r>
        <w:rPr>
          <w:rFonts w:hint="eastAsia" w:ascii="仿宋" w:hAnsi="仿宋" w:eastAsia="仿宋" w:cs="仿宋"/>
          <w:b/>
          <w:bCs/>
          <w:color w:val="auto"/>
          <w:sz w:val="30"/>
          <w:szCs w:val="30"/>
          <w:highlight w:val="none"/>
        </w:rPr>
        <w:t>招标人简介</w:t>
      </w:r>
      <w:r>
        <w:rPr>
          <w:rFonts w:hint="eastAsia" w:ascii="仿宋" w:hAnsi="仿宋" w:eastAsia="仿宋" w:cs="仿宋"/>
          <w:b/>
          <w:bCs/>
          <w:color w:val="auto"/>
          <w:sz w:val="30"/>
          <w:szCs w:val="30"/>
          <w:highlight w:val="none"/>
          <w:lang w:eastAsia="zh-CN"/>
        </w:rPr>
        <w:t>：</w:t>
      </w:r>
      <w:r>
        <w:rPr>
          <w:rFonts w:hint="eastAsia" w:ascii="仿宋" w:hAnsi="仿宋" w:eastAsia="仿宋" w:cs="仿宋"/>
          <w:color w:val="auto"/>
          <w:sz w:val="30"/>
          <w:szCs w:val="30"/>
          <w:highlight w:val="none"/>
        </w:rPr>
        <w:t>温氏食品集团股份有限公司创立于 1983 年，现已</w:t>
      </w:r>
      <w:r>
        <w:rPr>
          <w:rFonts w:hint="eastAsia" w:ascii="仿宋" w:hAnsi="仿宋" w:eastAsia="仿宋" w:cs="仿宋"/>
          <w:color w:val="auto"/>
          <w:spacing w:val="20"/>
          <w:sz w:val="30"/>
          <w:szCs w:val="30"/>
          <w:highlight w:val="none"/>
        </w:rPr>
        <w:t>发展</w:t>
      </w:r>
      <w:r>
        <w:rPr>
          <w:rFonts w:hint="eastAsia" w:ascii="仿宋" w:hAnsi="仿宋" w:eastAsia="仿宋" w:cs="仿宋"/>
          <w:color w:val="auto"/>
          <w:sz w:val="30"/>
          <w:szCs w:val="30"/>
          <w:highlight w:val="none"/>
        </w:rPr>
        <w:t>成一家以畜禽养殖为主业、配套相关</w:t>
      </w:r>
      <w:r>
        <w:rPr>
          <w:rFonts w:hint="eastAsia" w:ascii="仿宋" w:hAnsi="仿宋" w:eastAsia="仿宋" w:cs="仿宋"/>
          <w:color w:val="auto"/>
          <w:spacing w:val="20"/>
          <w:sz w:val="30"/>
          <w:szCs w:val="30"/>
          <w:highlight w:val="none"/>
        </w:rPr>
        <w:t>业务</w:t>
      </w:r>
      <w:r>
        <w:rPr>
          <w:rFonts w:hint="eastAsia" w:ascii="仿宋" w:hAnsi="仿宋" w:eastAsia="仿宋" w:cs="仿宋"/>
          <w:color w:val="auto"/>
          <w:sz w:val="30"/>
          <w:szCs w:val="30"/>
          <w:highlight w:val="none"/>
        </w:rPr>
        <w:t>的跨地区现代农牧</w:t>
      </w:r>
      <w:r>
        <w:rPr>
          <w:rFonts w:hint="eastAsia" w:ascii="仿宋" w:hAnsi="仿宋" w:eastAsia="仿宋" w:cs="仿宋"/>
          <w:color w:val="auto"/>
          <w:spacing w:val="20"/>
          <w:sz w:val="30"/>
          <w:szCs w:val="30"/>
          <w:highlight w:val="none"/>
        </w:rPr>
        <w:t>企业</w:t>
      </w:r>
      <w:r>
        <w:rPr>
          <w:rFonts w:hint="eastAsia" w:ascii="仿宋" w:hAnsi="仿宋" w:eastAsia="仿宋" w:cs="仿宋"/>
          <w:color w:val="auto"/>
          <w:sz w:val="30"/>
          <w:szCs w:val="30"/>
          <w:highlight w:val="none"/>
        </w:rPr>
        <w:t>集团。2015年11月2日，温氏股份在深交所挂牌上市（股票代码：300498），是中国企业500强、农业产业化国家重点龙头企业、国家级创新型企业。</w:t>
      </w:r>
    </w:p>
    <w:p w14:paraId="4B34B671">
      <w:pPr>
        <w:pStyle w:val="3"/>
        <w:pageBreakBefore w:val="0"/>
        <w:widowControl w:val="0"/>
        <w:kinsoku/>
        <w:wordWrap/>
        <w:overflowPunct/>
        <w:topLinePunct w:val="0"/>
        <w:bidi w:val="0"/>
        <w:snapToGrid/>
        <w:spacing w:before="0" w:after="0" w:line="560" w:lineRule="exact"/>
        <w:ind w:left="0" w:leftChars="0" w:firstLine="602" w:firstLineChars="200"/>
        <w:jc w:val="both"/>
        <w:rPr>
          <w:rFonts w:hint="eastAsia" w:ascii="仿宋" w:hAnsi="仿宋" w:eastAsia="仿宋" w:cs="仿宋"/>
          <w:b w:val="0"/>
          <w:bCs w:val="0"/>
          <w:color w:val="auto"/>
          <w:kern w:val="2"/>
          <w:sz w:val="30"/>
          <w:szCs w:val="30"/>
          <w:highlight w:val="none"/>
          <w:lang w:val="en-US" w:eastAsia="zh-CN" w:bidi="ar-SA"/>
        </w:rPr>
      </w:pPr>
      <w:r>
        <w:rPr>
          <w:rFonts w:hint="eastAsia" w:ascii="仿宋" w:hAnsi="仿宋" w:eastAsia="仿宋" w:cs="仿宋"/>
          <w:b/>
          <w:bCs/>
          <w:color w:val="auto"/>
          <w:kern w:val="2"/>
          <w:sz w:val="30"/>
          <w:szCs w:val="30"/>
          <w:highlight w:val="none"/>
          <w:lang w:val="en-US" w:eastAsia="zh-CN" w:bidi="ar-SA"/>
        </w:rPr>
        <w:t>二、招标项目：</w:t>
      </w:r>
      <w:r>
        <w:rPr>
          <w:rFonts w:hint="eastAsia" w:ascii="仿宋" w:hAnsi="仿宋" w:eastAsia="仿宋" w:cs="仿宋"/>
          <w:b w:val="0"/>
          <w:bCs w:val="0"/>
          <w:color w:val="auto"/>
          <w:kern w:val="2"/>
          <w:sz w:val="30"/>
          <w:szCs w:val="30"/>
          <w:highlight w:val="none"/>
          <w:lang w:val="en-US" w:eastAsia="zh-CN" w:bidi="ar-SA"/>
        </w:rPr>
        <w:t>温氏股份</w:t>
      </w:r>
      <w:r>
        <w:rPr>
          <w:rFonts w:hint="eastAsia" w:ascii="Times New Roman" w:hAnsi="Times New Roman" w:eastAsia="仿宋_GB2312" w:cs="Times New Roman"/>
          <w:b w:val="0"/>
          <w:bCs w:val="0"/>
          <w:color w:val="auto"/>
          <w:sz w:val="32"/>
          <w:szCs w:val="32"/>
          <w:highlight w:val="none"/>
          <w:lang w:eastAsia="zh-CN"/>
        </w:rPr>
        <w:t>202</w:t>
      </w:r>
      <w:r>
        <w:rPr>
          <w:rFonts w:hint="eastAsia" w:ascii="Times New Roman" w:hAnsi="Times New Roman" w:eastAsia="仿宋_GB2312" w:cs="Times New Roman"/>
          <w:b w:val="0"/>
          <w:bCs w:val="0"/>
          <w:color w:val="auto"/>
          <w:sz w:val="32"/>
          <w:szCs w:val="32"/>
          <w:highlight w:val="none"/>
          <w:lang w:val="en-US" w:eastAsia="zh-CN"/>
        </w:rPr>
        <w:t>5</w:t>
      </w:r>
      <w:r>
        <w:rPr>
          <w:rFonts w:ascii="Times New Roman" w:hAnsi="Times New Roman" w:eastAsia="仿宋_GB2312" w:cs="Times New Roman"/>
          <w:b w:val="0"/>
          <w:bCs w:val="0"/>
          <w:color w:val="auto"/>
          <w:sz w:val="32"/>
          <w:szCs w:val="32"/>
          <w:highlight w:val="none"/>
        </w:rPr>
        <w:t>年</w:t>
      </w:r>
      <w:r>
        <w:rPr>
          <w:rFonts w:hint="eastAsia" w:ascii="Times New Roman" w:hAnsi="Times New Roman" w:eastAsia="仿宋_GB2312" w:cs="Times New Roman"/>
          <w:b w:val="0"/>
          <w:bCs w:val="0"/>
          <w:color w:val="auto"/>
          <w:sz w:val="32"/>
          <w:szCs w:val="32"/>
          <w:highlight w:val="none"/>
          <w:lang w:val="en-US" w:eastAsia="zh-CN"/>
        </w:rPr>
        <w:t>鸡眼镜、鸡脚环</w:t>
      </w:r>
      <w:r>
        <w:rPr>
          <w:rFonts w:hint="eastAsia" w:ascii="仿宋" w:hAnsi="仿宋" w:eastAsia="仿宋" w:cs="仿宋"/>
          <w:b w:val="0"/>
          <w:bCs w:val="0"/>
          <w:color w:val="auto"/>
          <w:kern w:val="2"/>
          <w:sz w:val="30"/>
          <w:szCs w:val="30"/>
          <w:highlight w:val="none"/>
          <w:lang w:val="en-US" w:eastAsia="zh-CN" w:bidi="ar-SA"/>
        </w:rPr>
        <w:t>类物资集采招标</w:t>
      </w:r>
    </w:p>
    <w:p w14:paraId="071A9D67">
      <w:pPr>
        <w:pageBreakBefore w:val="0"/>
        <w:widowControl w:val="0"/>
        <w:kinsoku/>
        <w:wordWrap/>
        <w:overflowPunct/>
        <w:topLinePunct w:val="0"/>
        <w:bidi w:val="0"/>
        <w:snapToGrid/>
        <w:spacing w:line="56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招标</w:t>
      </w:r>
      <w:r>
        <w:rPr>
          <w:rFonts w:hint="eastAsia" w:ascii="仿宋" w:hAnsi="仿宋" w:eastAsia="仿宋" w:cs="仿宋"/>
          <w:b/>
          <w:bCs/>
          <w:color w:val="auto"/>
          <w:sz w:val="30"/>
          <w:szCs w:val="30"/>
          <w:highlight w:val="none"/>
          <w:lang w:val="en-US" w:eastAsia="zh-CN"/>
        </w:rPr>
        <w:t>标准及</w:t>
      </w:r>
      <w:r>
        <w:rPr>
          <w:rFonts w:hint="eastAsia" w:ascii="仿宋" w:hAnsi="仿宋" w:eastAsia="仿宋" w:cs="仿宋"/>
          <w:b/>
          <w:bCs/>
          <w:color w:val="auto"/>
          <w:sz w:val="30"/>
          <w:szCs w:val="30"/>
          <w:highlight w:val="none"/>
        </w:rPr>
        <w:t>范围：</w:t>
      </w:r>
      <w:r>
        <w:rPr>
          <w:rFonts w:hint="eastAsia" w:ascii="仿宋" w:hAnsi="仿宋" w:eastAsia="仿宋" w:cs="仿宋"/>
          <w:color w:val="auto"/>
          <w:sz w:val="30"/>
          <w:szCs w:val="30"/>
          <w:highlight w:val="none"/>
          <w:lang w:val="en-US" w:eastAsia="zh-CN"/>
        </w:rPr>
        <w:t>招标人及关联单位</w:t>
      </w:r>
      <w:r>
        <w:rPr>
          <w:rFonts w:hint="eastAsia" w:ascii="仿宋" w:hAnsi="仿宋" w:eastAsia="仿宋" w:cs="仿宋"/>
          <w:b w:val="0"/>
          <w:bCs w:val="0"/>
          <w:color w:val="auto"/>
          <w:spacing w:val="20"/>
          <w:sz w:val="30"/>
          <w:szCs w:val="30"/>
          <w:highlight w:val="none"/>
          <w:lang w:val="en-US" w:eastAsia="zh-CN"/>
        </w:rPr>
        <w:t>使用</w:t>
      </w:r>
      <w:r>
        <w:rPr>
          <w:rFonts w:hint="eastAsia" w:ascii="仿宋" w:hAnsi="仿宋" w:eastAsia="仿宋" w:cs="仿宋"/>
          <w:b w:val="0"/>
          <w:bCs w:val="0"/>
          <w:color w:val="auto"/>
          <w:sz w:val="30"/>
          <w:szCs w:val="30"/>
          <w:highlight w:val="none"/>
          <w:lang w:val="en-US" w:eastAsia="zh-CN"/>
        </w:rPr>
        <w:t>的</w:t>
      </w:r>
      <w:r>
        <w:rPr>
          <w:rFonts w:hint="eastAsia" w:ascii="Times New Roman" w:hAnsi="Times New Roman" w:eastAsia="仿宋_GB2312" w:cs="Times New Roman"/>
          <w:b w:val="0"/>
          <w:bCs w:val="0"/>
          <w:color w:val="auto"/>
          <w:sz w:val="32"/>
          <w:szCs w:val="32"/>
          <w:highlight w:val="none"/>
          <w:lang w:val="en-US" w:eastAsia="zh-CN"/>
        </w:rPr>
        <w:t>鸡眼镜、鸡脚环</w:t>
      </w:r>
      <w:r>
        <w:rPr>
          <w:rFonts w:hint="eastAsia" w:ascii="仿宋" w:hAnsi="仿宋" w:eastAsia="仿宋" w:cs="仿宋"/>
          <w:b w:val="0"/>
          <w:bCs w:val="0"/>
          <w:color w:val="auto"/>
          <w:kern w:val="2"/>
          <w:sz w:val="30"/>
          <w:szCs w:val="30"/>
          <w:highlight w:val="none"/>
          <w:lang w:val="en-US" w:eastAsia="zh-CN" w:bidi="ar-SA"/>
        </w:rPr>
        <w:t>类</w:t>
      </w:r>
      <w:bookmarkStart w:id="26" w:name="_GoBack"/>
      <w:bookmarkEnd w:id="26"/>
      <w:r>
        <w:rPr>
          <w:rFonts w:hint="eastAsia" w:ascii="仿宋" w:hAnsi="仿宋" w:eastAsia="仿宋" w:cs="仿宋"/>
          <w:color w:val="auto"/>
          <w:sz w:val="30"/>
          <w:szCs w:val="30"/>
          <w:highlight w:val="none"/>
          <w:lang w:val="en-US" w:eastAsia="zh-CN"/>
        </w:rPr>
        <w:t>物资</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招标标准及范围</w:t>
      </w:r>
      <w:r>
        <w:rPr>
          <w:rFonts w:hint="eastAsia" w:ascii="仿宋" w:hAnsi="仿宋" w:eastAsia="仿宋" w:cs="仿宋"/>
          <w:color w:val="auto"/>
          <w:sz w:val="30"/>
          <w:szCs w:val="30"/>
          <w:highlight w:val="none"/>
        </w:rPr>
        <w:t>见</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产品招标</w:t>
      </w:r>
      <w:r>
        <w:rPr>
          <w:rFonts w:hint="eastAsia" w:ascii="仿宋" w:hAnsi="仿宋" w:eastAsia="仿宋" w:cs="仿宋"/>
          <w:color w:val="auto"/>
          <w:spacing w:val="20"/>
          <w:sz w:val="30"/>
          <w:szCs w:val="30"/>
          <w:highlight w:val="none"/>
          <w:lang w:val="en-US" w:eastAsia="zh-CN"/>
        </w:rPr>
        <w:t>标准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附件1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lang w:val="en-US" w:eastAsia="zh-CN"/>
        </w:rPr>
        <w:t>所投标</w:t>
      </w:r>
      <w:r>
        <w:rPr>
          <w:rFonts w:hint="eastAsia" w:ascii="仿宋" w:hAnsi="仿宋" w:eastAsia="仿宋" w:cs="仿宋"/>
          <w:color w:val="auto"/>
          <w:spacing w:val="20"/>
          <w:sz w:val="30"/>
          <w:szCs w:val="30"/>
          <w:lang w:val="en-US" w:eastAsia="zh-CN"/>
        </w:rPr>
        <w:t>产品</w:t>
      </w:r>
      <w:r>
        <w:rPr>
          <w:rFonts w:hint="eastAsia" w:ascii="仿宋" w:hAnsi="仿宋" w:eastAsia="仿宋" w:cs="仿宋"/>
          <w:color w:val="auto"/>
          <w:sz w:val="30"/>
          <w:szCs w:val="30"/>
          <w:lang w:val="en-US" w:eastAsia="zh-CN"/>
        </w:rPr>
        <w:t>标准不得低于招标文件对应产品的招标标准</w:t>
      </w:r>
      <w:r>
        <w:rPr>
          <w:rFonts w:hint="eastAsia" w:ascii="仿宋" w:hAnsi="仿宋" w:eastAsia="仿宋" w:cs="仿宋"/>
          <w:color w:val="auto"/>
          <w:sz w:val="30"/>
          <w:szCs w:val="30"/>
          <w:highlight w:val="none"/>
        </w:rPr>
        <w:t>。</w:t>
      </w:r>
    </w:p>
    <w:p w14:paraId="79F5E5C5">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四、</w:t>
      </w:r>
      <w:r>
        <w:rPr>
          <w:rFonts w:hint="eastAsia" w:ascii="仿宋" w:hAnsi="仿宋" w:eastAsia="仿宋" w:cs="仿宋"/>
          <w:b/>
          <w:bCs/>
          <w:color w:val="auto"/>
          <w:sz w:val="30"/>
          <w:szCs w:val="30"/>
          <w:highlight w:val="none"/>
        </w:rPr>
        <w:t>招标方式：</w:t>
      </w:r>
      <w:r>
        <w:rPr>
          <w:rFonts w:hint="eastAsia" w:ascii="仿宋" w:hAnsi="仿宋" w:eastAsia="仿宋" w:cs="仿宋"/>
          <w:color w:val="auto"/>
          <w:sz w:val="30"/>
          <w:szCs w:val="30"/>
          <w:highlight w:val="none"/>
        </w:rPr>
        <w:t>公开招标</w:t>
      </w:r>
      <w:r>
        <w:rPr>
          <w:rFonts w:hint="eastAsia" w:ascii="仿宋" w:hAnsi="仿宋" w:eastAsia="仿宋" w:cs="仿宋"/>
          <w:b w:val="0"/>
          <w:bCs w:val="0"/>
          <w:color w:val="auto"/>
          <w:sz w:val="30"/>
          <w:szCs w:val="30"/>
          <w:highlight w:val="none"/>
          <w:lang w:val="en-US" w:eastAsia="zh-CN"/>
        </w:rPr>
        <w:t>。</w:t>
      </w:r>
    </w:p>
    <w:p w14:paraId="68A9FDE9">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五、招标标期：</w:t>
      </w:r>
      <w:r>
        <w:rPr>
          <w:rFonts w:hint="eastAsia" w:ascii="仿宋" w:hAnsi="仿宋" w:eastAsia="仿宋" w:cs="仿宋"/>
          <w:b w:val="0"/>
          <w:bCs w:val="0"/>
          <w:color w:val="auto"/>
          <w:sz w:val="30"/>
          <w:szCs w:val="30"/>
          <w:highlight w:val="none"/>
          <w:lang w:val="en-US" w:eastAsia="zh-CN"/>
        </w:rPr>
        <w:t>半年</w:t>
      </w:r>
      <w:r>
        <w:rPr>
          <w:rFonts w:hint="eastAsia" w:ascii="仿宋" w:hAnsi="仿宋" w:eastAsia="仿宋" w:cs="仿宋"/>
          <w:color w:val="auto"/>
          <w:sz w:val="30"/>
          <w:szCs w:val="30"/>
          <w:highlight w:val="none"/>
          <w:lang w:val="en-US" w:eastAsia="zh-CN"/>
        </w:rPr>
        <w:t>。</w:t>
      </w:r>
    </w:p>
    <w:p w14:paraId="352F859E">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六、采购方式：</w:t>
      </w:r>
      <w:r>
        <w:rPr>
          <w:rFonts w:hint="eastAsia" w:ascii="仿宋" w:hAnsi="仿宋" w:eastAsia="仿宋" w:cs="仿宋"/>
          <w:color w:val="auto"/>
          <w:sz w:val="30"/>
          <w:szCs w:val="30"/>
          <w:highlight w:val="none"/>
          <w:lang w:val="en-US" w:eastAsia="zh-CN"/>
        </w:rPr>
        <w:t>中标单位进驻温氏股份阳光商城并上架中标产品，招标人及关联单位按需采购。</w:t>
      </w:r>
    </w:p>
    <w:p w14:paraId="76EDBD24">
      <w:pPr>
        <w:pageBreakBefore w:val="0"/>
        <w:widowControl w:val="0"/>
        <w:kinsoku/>
        <w:wordWrap/>
        <w:overflowPunct/>
        <w:topLinePunct w:val="0"/>
        <w:bidi w:val="0"/>
        <w:snapToGrid/>
        <w:spacing w:line="560" w:lineRule="exact"/>
        <w:ind w:firstLine="56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七、</w:t>
      </w:r>
      <w:r>
        <w:rPr>
          <w:rFonts w:hint="eastAsia" w:ascii="仿宋" w:hAnsi="仿宋" w:eastAsia="仿宋" w:cs="仿宋"/>
          <w:b/>
          <w:bCs/>
          <w:color w:val="auto"/>
          <w:sz w:val="30"/>
          <w:szCs w:val="30"/>
          <w:highlight w:val="none"/>
          <w:lang w:eastAsia="zh-CN"/>
        </w:rPr>
        <w:t>投标人</w:t>
      </w:r>
      <w:r>
        <w:rPr>
          <w:rFonts w:hint="eastAsia" w:ascii="仿宋" w:hAnsi="仿宋" w:eastAsia="仿宋" w:cs="仿宋"/>
          <w:b/>
          <w:bCs/>
          <w:color w:val="auto"/>
          <w:sz w:val="30"/>
          <w:szCs w:val="30"/>
          <w:highlight w:val="none"/>
        </w:rPr>
        <w:t>资质要求</w:t>
      </w:r>
    </w:p>
    <w:p w14:paraId="40A1B4A1">
      <w:pPr>
        <w:pageBreakBefore w:val="0"/>
        <w:widowControl w:val="0"/>
        <w:kinsoku/>
        <w:wordWrap/>
        <w:overflowPunct/>
        <w:topLinePunct w:val="0"/>
        <w:bidi w:val="0"/>
        <w:snapToGrid/>
        <w:spacing w:line="560" w:lineRule="exact"/>
        <w:ind w:firstLine="56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1、投标人资质必须是投标产品的生产厂家或一级代理商。</w:t>
      </w:r>
    </w:p>
    <w:p w14:paraId="17C6FE64">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须为中华人民共和国境内注册的独立法人单位，</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财务状况良好，没有处于财产被没收、接管、破产或其他关、停、并、转的状态。</w:t>
      </w:r>
    </w:p>
    <w:p w14:paraId="59875D0D">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须无不良经营记录，并有能力提供顾客需求的，质量优良、价格合理的产品，有能力提供及时、优质的售后服务。</w:t>
      </w:r>
    </w:p>
    <w:p w14:paraId="06ECF01B">
      <w:pPr>
        <w:pageBreakBefore w:val="0"/>
        <w:widowControl w:val="0"/>
        <w:kinsoku/>
        <w:wordWrap/>
        <w:overflowPunct/>
        <w:topLinePunct w:val="0"/>
        <w:bidi w:val="0"/>
        <w:snapToGrid/>
        <w:spacing w:line="560" w:lineRule="exact"/>
        <w:ind w:firstLine="560"/>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提供的相关货物和有关服务不得涉及知识产权的争议（如出现法律责任，由</w:t>
      </w:r>
      <w:r>
        <w:rPr>
          <w:rFonts w:hint="eastAsia" w:ascii="仿宋" w:hAnsi="仿宋" w:eastAsia="仿宋" w:cs="仿宋"/>
          <w:color w:val="auto"/>
          <w:sz w:val="30"/>
          <w:szCs w:val="30"/>
          <w:highlight w:val="none"/>
          <w:lang w:eastAsia="zh-CN"/>
        </w:rPr>
        <w:t>投标人</w:t>
      </w:r>
      <w:r>
        <w:rPr>
          <w:rFonts w:hint="eastAsia" w:ascii="仿宋" w:hAnsi="仿宋" w:eastAsia="仿宋" w:cs="仿宋"/>
          <w:color w:val="auto"/>
          <w:sz w:val="30"/>
          <w:szCs w:val="30"/>
          <w:highlight w:val="none"/>
        </w:rPr>
        <w:t>承担全部责任）。</w:t>
      </w:r>
    </w:p>
    <w:p w14:paraId="0CC09194">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八、</w:t>
      </w:r>
      <w:r>
        <w:rPr>
          <w:rFonts w:hint="eastAsia" w:ascii="仿宋" w:hAnsi="仿宋" w:eastAsia="仿宋" w:cs="仿宋"/>
          <w:b/>
          <w:bCs/>
          <w:sz w:val="30"/>
          <w:szCs w:val="30"/>
          <w:highlight w:val="none"/>
          <w:lang w:val="en-US" w:eastAsia="zh-CN"/>
        </w:rPr>
        <w:t>报名方式及</w:t>
      </w:r>
      <w:r>
        <w:rPr>
          <w:rFonts w:hint="eastAsia" w:ascii="仿宋" w:hAnsi="仿宋" w:eastAsia="仿宋" w:cs="仿宋"/>
          <w:b/>
          <w:bCs/>
          <w:color w:val="auto"/>
          <w:sz w:val="30"/>
          <w:szCs w:val="30"/>
          <w:highlight w:val="none"/>
          <w:lang w:val="en-US" w:eastAsia="zh-CN"/>
        </w:rPr>
        <w:t>截止时间</w:t>
      </w:r>
    </w:p>
    <w:p w14:paraId="5E8CC45B">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1、提交相关电子资料：</w:t>
      </w:r>
      <w:r>
        <w:rPr>
          <w:rFonts w:hint="eastAsia" w:ascii="仿宋" w:hAnsi="仿宋" w:eastAsia="仿宋" w:cs="仿宋"/>
          <w:sz w:val="30"/>
          <w:szCs w:val="30"/>
          <w:highlight w:val="none"/>
          <w:lang w:val="en-US" w:eastAsia="zh-CN"/>
        </w:rPr>
        <w:t>意向</w:t>
      </w:r>
      <w:r>
        <w:rPr>
          <w:rFonts w:hint="eastAsia" w:ascii="仿宋" w:hAnsi="仿宋" w:eastAsia="仿宋" w:cs="仿宋"/>
          <w:spacing w:val="20"/>
          <w:sz w:val="30"/>
          <w:szCs w:val="30"/>
          <w:highlight w:val="none"/>
          <w:lang w:val="en-US" w:eastAsia="zh-CN"/>
        </w:rPr>
        <w:t>参与</w:t>
      </w:r>
      <w:r>
        <w:rPr>
          <w:rFonts w:hint="eastAsia" w:ascii="仿宋" w:hAnsi="仿宋" w:eastAsia="仿宋" w:cs="仿宋"/>
          <w:sz w:val="30"/>
          <w:szCs w:val="30"/>
          <w:highlight w:val="none"/>
          <w:lang w:val="en-US" w:eastAsia="zh-CN"/>
        </w:rPr>
        <w:t>投标单位，</w:t>
      </w:r>
      <w:r>
        <w:rPr>
          <w:rFonts w:hint="eastAsia" w:ascii="仿宋" w:hAnsi="仿宋" w:eastAsia="仿宋" w:cs="仿宋"/>
          <w:color w:val="auto"/>
          <w:sz w:val="30"/>
          <w:szCs w:val="30"/>
          <w:highlight w:val="none"/>
          <w:lang w:val="en-US" w:eastAsia="zh-CN"/>
        </w:rPr>
        <w:t>均须</w:t>
      </w:r>
      <w:r>
        <w:rPr>
          <w:rFonts w:hint="eastAsia" w:ascii="仿宋" w:hAnsi="仿宋" w:eastAsia="仿宋" w:cs="仿宋"/>
          <w:sz w:val="30"/>
          <w:szCs w:val="30"/>
          <w:highlight w:val="none"/>
          <w:lang w:val="en-US" w:eastAsia="zh-CN"/>
        </w:rPr>
        <w:t>提交《投标资质</w:t>
      </w:r>
      <w:r>
        <w:rPr>
          <w:rFonts w:hint="eastAsia" w:ascii="仿宋" w:hAnsi="仿宋" w:eastAsia="仿宋" w:cs="仿宋"/>
          <w:spacing w:val="20"/>
          <w:sz w:val="30"/>
          <w:szCs w:val="30"/>
          <w:highlight w:val="none"/>
          <w:lang w:val="en-US" w:eastAsia="zh-CN"/>
        </w:rPr>
        <w:t>证明</w:t>
      </w:r>
      <w:r>
        <w:rPr>
          <w:rFonts w:hint="eastAsia" w:ascii="仿宋" w:hAnsi="仿宋" w:eastAsia="仿宋" w:cs="仿宋"/>
          <w:sz w:val="30"/>
          <w:szCs w:val="30"/>
          <w:highlight w:val="none"/>
          <w:lang w:val="en-US" w:eastAsia="zh-CN"/>
        </w:rPr>
        <w:t>材料》（附</w:t>
      </w:r>
      <w:r>
        <w:rPr>
          <w:rFonts w:hint="eastAsia" w:ascii="仿宋" w:hAnsi="仿宋" w:eastAsia="仿宋" w:cs="仿宋"/>
          <w:color w:val="auto"/>
          <w:sz w:val="30"/>
          <w:szCs w:val="30"/>
          <w:highlight w:val="none"/>
          <w:lang w:val="en-US" w:eastAsia="zh-CN"/>
        </w:rPr>
        <w:t>件2）盖章扫描版及电子版</w:t>
      </w:r>
      <w:r>
        <w:rPr>
          <w:rFonts w:hint="eastAsia" w:ascii="仿宋" w:hAnsi="仿宋" w:eastAsia="仿宋" w:cs="仿宋"/>
          <w:sz w:val="30"/>
          <w:szCs w:val="30"/>
          <w:highlight w:val="none"/>
          <w:lang w:val="en-US" w:eastAsia="zh-CN"/>
        </w:rPr>
        <w:t>、《投标供应商</w:t>
      </w:r>
      <w:r>
        <w:rPr>
          <w:rFonts w:hint="eastAsia" w:ascii="仿宋" w:hAnsi="仿宋" w:eastAsia="仿宋" w:cs="仿宋"/>
          <w:spacing w:val="20"/>
          <w:sz w:val="30"/>
          <w:szCs w:val="30"/>
          <w:highlight w:val="none"/>
          <w:lang w:val="en-US" w:eastAsia="zh-CN"/>
        </w:rPr>
        <w:t>资质</w:t>
      </w:r>
      <w:r>
        <w:rPr>
          <w:rFonts w:hint="eastAsia" w:ascii="仿宋" w:hAnsi="仿宋" w:eastAsia="仿宋" w:cs="仿宋"/>
          <w:sz w:val="30"/>
          <w:szCs w:val="30"/>
          <w:highlight w:val="none"/>
          <w:lang w:val="en-US" w:eastAsia="zh-CN"/>
        </w:rPr>
        <w:t>汇总表》（</w:t>
      </w:r>
      <w:r>
        <w:rPr>
          <w:rFonts w:hint="eastAsia" w:ascii="仿宋" w:hAnsi="仿宋" w:eastAsia="仿宋" w:cs="仿宋"/>
          <w:color w:val="auto"/>
          <w:sz w:val="30"/>
          <w:szCs w:val="30"/>
          <w:highlight w:val="none"/>
          <w:lang w:val="en-US" w:eastAsia="zh-CN"/>
        </w:rPr>
        <w:t>附件3）</w:t>
      </w:r>
      <w:r>
        <w:rPr>
          <w:rFonts w:hint="eastAsia" w:ascii="仿宋" w:hAnsi="仿宋" w:eastAsia="仿宋" w:cs="仿宋"/>
          <w:color w:val="auto"/>
          <w:sz w:val="30"/>
          <w:szCs w:val="30"/>
          <w:highlight w:val="none"/>
          <w:lang w:val="en-US" w:eastAsia="zh-CN"/>
        </w:rPr>
        <w:fldChar w:fldCharType="begin"/>
      </w:r>
      <w:r>
        <w:rPr>
          <w:rFonts w:hint="eastAsia" w:ascii="仿宋" w:hAnsi="仿宋" w:eastAsia="仿宋" w:cs="仿宋"/>
          <w:color w:val="auto"/>
          <w:sz w:val="30"/>
          <w:szCs w:val="30"/>
          <w:highlight w:val="none"/>
          <w:lang w:val="en-US" w:eastAsia="zh-CN"/>
        </w:rPr>
        <w:instrText xml:space="preserve"> HYPERLINK "mailto:意向参与投标的单位，提交《投标报名表》和《投标资质证明材料》（见附件2和附件3）发送至指定邮箱（ywymb@wens.com.cn），其他报名方式无效。" </w:instrText>
      </w:r>
      <w:r>
        <w:rPr>
          <w:rFonts w:hint="eastAsia" w:ascii="仿宋" w:hAnsi="仿宋" w:eastAsia="仿宋" w:cs="仿宋"/>
          <w:color w:val="auto"/>
          <w:sz w:val="30"/>
          <w:szCs w:val="30"/>
          <w:highlight w:val="none"/>
          <w:lang w:val="en-US" w:eastAsia="zh-CN"/>
        </w:rPr>
        <w:fldChar w:fldCharType="separate"/>
      </w:r>
      <w:r>
        <w:rPr>
          <w:rFonts w:hint="eastAsia" w:ascii="仿宋" w:hAnsi="仿宋" w:eastAsia="仿宋" w:cs="仿宋"/>
          <w:color w:val="auto"/>
          <w:sz w:val="30"/>
          <w:szCs w:val="30"/>
          <w:highlight w:val="none"/>
          <w:lang w:val="en-US" w:eastAsia="zh-CN"/>
        </w:rPr>
        <w:t>电子版，主题必须命名为“</w:t>
      </w:r>
      <w:r>
        <w:rPr>
          <w:rFonts w:hint="eastAsia" w:ascii="Times New Roman" w:hAnsi="Times New Roman" w:eastAsia="仿宋_GB2312" w:cs="Times New Roman"/>
          <w:b w:val="0"/>
          <w:bCs w:val="0"/>
          <w:color w:val="auto"/>
          <w:sz w:val="32"/>
          <w:szCs w:val="32"/>
          <w:highlight w:val="none"/>
          <w:lang w:val="en-US" w:eastAsia="zh-CN"/>
        </w:rPr>
        <w:t>鸡眼镜、鸡脚环</w:t>
      </w:r>
      <w:r>
        <w:rPr>
          <w:rFonts w:hint="eastAsia" w:ascii="仿宋" w:hAnsi="仿宋" w:eastAsia="仿宋" w:cs="仿宋"/>
          <w:color w:val="auto"/>
          <w:sz w:val="30"/>
          <w:szCs w:val="30"/>
          <w:highlight w:val="none"/>
          <w:lang w:val="en-US" w:eastAsia="zh-CN"/>
        </w:rPr>
        <w:t>类集采招标XXXX公司资质材料”，发送至指定邮箱ywymb@wens.com.cn</w:t>
      </w:r>
      <w:r>
        <w:rPr>
          <w:rFonts w:hint="eastAsia" w:ascii="仿宋" w:hAnsi="仿宋" w:eastAsia="仿宋" w:cs="仿宋"/>
          <w:color w:val="auto"/>
          <w:sz w:val="30"/>
          <w:szCs w:val="30"/>
          <w:highlight w:val="none"/>
          <w:lang w:val="en-US" w:eastAsia="zh-CN"/>
        </w:rPr>
        <w:fldChar w:fldCharType="end"/>
      </w:r>
      <w:r>
        <w:rPr>
          <w:rFonts w:hint="eastAsia" w:ascii="仿宋" w:hAnsi="仿宋" w:eastAsia="仿宋" w:cs="仿宋"/>
          <w:color w:val="auto"/>
          <w:sz w:val="30"/>
          <w:szCs w:val="30"/>
          <w:highlight w:val="none"/>
          <w:lang w:val="en-US" w:eastAsia="zh-CN"/>
        </w:rPr>
        <w:t>。</w:t>
      </w:r>
    </w:p>
    <w:p w14:paraId="571DC051">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2、截止时间：材料接收截止时间为2025年4月21日18:00。</w:t>
      </w:r>
    </w:p>
    <w:p w14:paraId="1BE5CD24">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我司会对报名的供应商资质材料进行初审，之后会通知符合要求的供应商进行报价并邮寄样品。</w:t>
      </w:r>
      <w:r>
        <w:rPr>
          <w:rFonts w:hint="eastAsia" w:ascii="仿宋" w:hAnsi="仿宋" w:eastAsia="仿宋" w:cs="仿宋"/>
          <w:color w:val="auto"/>
          <w:sz w:val="30"/>
          <w:szCs w:val="30"/>
          <w:highlight w:val="none"/>
          <w:lang w:eastAsia="zh-CN"/>
        </w:rPr>
        <w:t>本次招标的最终解释权和决策权归属</w:t>
      </w:r>
      <w:r>
        <w:rPr>
          <w:rFonts w:hint="eastAsia" w:ascii="仿宋" w:hAnsi="仿宋" w:eastAsia="仿宋" w:cs="仿宋"/>
          <w:color w:val="auto"/>
          <w:sz w:val="30"/>
          <w:szCs w:val="30"/>
          <w:highlight w:val="none"/>
        </w:rPr>
        <w:t>温氏食品集团股份有限公司</w:t>
      </w:r>
      <w:r>
        <w:rPr>
          <w:rFonts w:hint="eastAsia" w:ascii="仿宋" w:hAnsi="仿宋" w:eastAsia="仿宋" w:cs="仿宋"/>
          <w:color w:val="auto"/>
          <w:sz w:val="30"/>
          <w:szCs w:val="30"/>
          <w:highlight w:val="none"/>
          <w:lang w:eastAsia="zh-CN"/>
        </w:rPr>
        <w:t>。</w:t>
      </w:r>
    </w:p>
    <w:p w14:paraId="2242A05B">
      <w:pPr>
        <w:pageBreakBefore w:val="0"/>
        <w:widowControl w:val="0"/>
        <w:kinsoku/>
        <w:wordWrap/>
        <w:overflowPunct/>
        <w:topLinePunct w:val="0"/>
        <w:bidi w:val="0"/>
        <w:snapToGrid/>
        <w:spacing w:line="560" w:lineRule="exact"/>
        <w:ind w:firstLine="56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九、投标咨询</w:t>
      </w:r>
    </w:p>
    <w:p w14:paraId="17A1B198">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b w:val="0"/>
          <w:bCs w:val="0"/>
          <w:color w:val="auto"/>
          <w:sz w:val="30"/>
          <w:szCs w:val="30"/>
        </w:rPr>
        <w:t>投标答疑联系人</w:t>
      </w:r>
      <w:r>
        <w:rPr>
          <w:rFonts w:hint="eastAsia" w:ascii="仿宋" w:hAnsi="仿宋" w:eastAsia="仿宋" w:cs="仿宋"/>
          <w:color w:val="auto"/>
          <w:sz w:val="30"/>
          <w:szCs w:val="30"/>
          <w:highlight w:val="none"/>
          <w:lang w:val="en-US" w:eastAsia="zh-CN"/>
        </w:rPr>
        <w:t>：赵伟乐  阳金</w:t>
      </w:r>
    </w:p>
    <w:p w14:paraId="6C6258F4">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联系方式：0766-2929212 、18711877305、13580495069</w:t>
      </w:r>
    </w:p>
    <w:p w14:paraId="783D6F35">
      <w:pPr>
        <w:pageBreakBefore w:val="0"/>
        <w:widowControl w:val="0"/>
        <w:kinsoku/>
        <w:wordWrap/>
        <w:overflowPunct/>
        <w:topLinePunct w:val="0"/>
        <w:bidi w:val="0"/>
        <w:snapToGrid/>
        <w:spacing w:line="560" w:lineRule="exact"/>
        <w:ind w:firstLine="56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rPr>
        <w:t>招标系统</w:t>
      </w:r>
      <w:r>
        <w:rPr>
          <w:rFonts w:hint="eastAsia" w:ascii="仿宋" w:hAnsi="仿宋" w:eastAsia="仿宋" w:cs="仿宋"/>
          <w:b w:val="0"/>
          <w:bCs w:val="0"/>
          <w:color w:val="auto"/>
          <w:sz w:val="30"/>
          <w:szCs w:val="30"/>
          <w:lang w:val="en-US" w:eastAsia="zh-CN"/>
        </w:rPr>
        <w:t>联系人：赵伟乐</w:t>
      </w:r>
    </w:p>
    <w:p w14:paraId="66A5066B">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联系方式：18711877305</w:t>
      </w:r>
    </w:p>
    <w:p w14:paraId="58199B14">
      <w:pPr>
        <w:pageBreakBefore w:val="0"/>
        <w:widowControl w:val="0"/>
        <w:kinsoku/>
        <w:wordWrap/>
        <w:overflowPunct/>
        <w:topLinePunct w:val="0"/>
        <w:bidi w:val="0"/>
        <w:snapToGrid/>
        <w:spacing w:line="560" w:lineRule="exact"/>
        <w:ind w:firstLine="560"/>
        <w:rPr>
          <w:rFonts w:hint="eastAsia" w:ascii="仿宋" w:hAnsi="仿宋" w:eastAsia="仿宋" w:cs="仿宋"/>
          <w:color w:val="auto"/>
          <w:sz w:val="30"/>
          <w:szCs w:val="30"/>
          <w:highlight w:val="none"/>
          <w:lang w:val="en-US" w:eastAsia="zh-CN"/>
        </w:rPr>
      </w:pPr>
    </w:p>
    <w:p w14:paraId="470FA8F0">
      <w:pPr>
        <w:pStyle w:val="7"/>
        <w:pageBreakBefore w:val="0"/>
        <w:widowControl w:val="0"/>
        <w:kinsoku/>
        <w:wordWrap/>
        <w:overflowPunct/>
        <w:topLinePunct w:val="0"/>
        <w:bidi w:val="0"/>
        <w:snapToGrid/>
        <w:spacing w:before="0" w:after="0" w:line="560" w:lineRule="exact"/>
        <w:ind w:firstLine="602" w:firstLineChars="200"/>
        <w:rPr>
          <w:rFonts w:hint="eastAsia" w:ascii="仿宋" w:hAnsi="仿宋" w:eastAsia="仿宋" w:cs="仿宋"/>
          <w:color w:val="auto"/>
          <w:sz w:val="30"/>
          <w:szCs w:val="30"/>
          <w:highlight w:val="none"/>
        </w:rPr>
      </w:pPr>
      <w:bookmarkStart w:id="6" w:name="_Toc19524885"/>
      <w:bookmarkStart w:id="7" w:name="_Toc453752719"/>
      <w:bookmarkStart w:id="8" w:name="_Toc115756021"/>
      <w:bookmarkStart w:id="9" w:name="_Toc17643151"/>
      <w:bookmarkStart w:id="10" w:name="_Toc19522667"/>
      <w:bookmarkStart w:id="11" w:name="_Toc154225718"/>
      <w:r>
        <w:rPr>
          <w:rFonts w:hint="eastAsia" w:ascii="仿宋" w:hAnsi="仿宋" w:eastAsia="仿宋" w:cs="仿宋"/>
          <w:color w:val="auto"/>
          <w:sz w:val="30"/>
          <w:szCs w:val="30"/>
          <w:highlight w:val="none"/>
        </w:rPr>
        <w:t>第二部分：</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须知</w:t>
      </w:r>
      <w:bookmarkEnd w:id="6"/>
      <w:bookmarkEnd w:id="7"/>
      <w:bookmarkEnd w:id="8"/>
      <w:bookmarkEnd w:id="9"/>
      <w:bookmarkEnd w:id="10"/>
      <w:bookmarkEnd w:id="11"/>
    </w:p>
    <w:p w14:paraId="4F826D85">
      <w:pPr>
        <w:pStyle w:val="3"/>
        <w:pageBreakBefore w:val="0"/>
        <w:widowControl w:val="0"/>
        <w:kinsoku/>
        <w:wordWrap/>
        <w:overflowPunct/>
        <w:topLinePunct w:val="0"/>
        <w:bidi w:val="0"/>
        <w:snapToGrid/>
        <w:spacing w:before="0" w:after="0" w:line="560" w:lineRule="exact"/>
        <w:ind w:left="0" w:firstLine="602" w:firstLineChars="200"/>
        <w:jc w:val="both"/>
        <w:rPr>
          <w:rFonts w:hint="eastAsia" w:ascii="仿宋" w:hAnsi="仿宋" w:eastAsia="仿宋" w:cs="仿宋"/>
          <w:color w:val="auto"/>
          <w:sz w:val="30"/>
          <w:szCs w:val="30"/>
          <w:highlight w:val="none"/>
        </w:rPr>
      </w:pPr>
      <w:bookmarkStart w:id="12" w:name="_Toc19524886"/>
      <w:bookmarkStart w:id="13" w:name="_Toc19522668"/>
      <w:r>
        <w:rPr>
          <w:rFonts w:hint="eastAsia" w:ascii="仿宋" w:hAnsi="仿宋" w:eastAsia="仿宋" w:cs="仿宋"/>
          <w:color w:val="auto"/>
          <w:sz w:val="30"/>
          <w:szCs w:val="30"/>
          <w:highlight w:val="none"/>
        </w:rPr>
        <w:t>一、通用条款</w:t>
      </w:r>
      <w:bookmarkEnd w:id="12"/>
      <w:bookmarkEnd w:id="13"/>
    </w:p>
    <w:p w14:paraId="5FC10C7C">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1</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适用范围</w:t>
      </w:r>
    </w:p>
    <w:p w14:paraId="4B310516">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本招标文件适用于本文件“招标内容”所述所有货物及相关服务的招标投标。</w:t>
      </w:r>
    </w:p>
    <w:p w14:paraId="515FDE61">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2</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定义</w:t>
      </w:r>
    </w:p>
    <w:p w14:paraId="3D0A89B8">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”指组织本次招标的温氏食品集团股份有限公司。</w:t>
      </w:r>
    </w:p>
    <w:p w14:paraId="2F98FCCB">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”指</w:t>
      </w:r>
      <w:r>
        <w:rPr>
          <w:rFonts w:hint="eastAsia" w:ascii="仿宋" w:hAnsi="仿宋" w:eastAsia="仿宋" w:cs="仿宋"/>
          <w:color w:val="auto"/>
          <w:sz w:val="30"/>
          <w:szCs w:val="30"/>
          <w:highlight w:val="none"/>
          <w:lang w:val="en-US" w:eastAsia="zh-CN"/>
        </w:rPr>
        <w:t>意向参加公开招标</w:t>
      </w:r>
      <w:r>
        <w:rPr>
          <w:rFonts w:hint="eastAsia" w:ascii="仿宋" w:hAnsi="仿宋" w:eastAsia="仿宋" w:cs="仿宋"/>
          <w:color w:val="auto"/>
          <w:sz w:val="30"/>
          <w:szCs w:val="30"/>
          <w:highlight w:val="none"/>
          <w:lang w:eastAsia="zh-CN"/>
        </w:rPr>
        <w:t>的</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z w:val="30"/>
          <w:szCs w:val="30"/>
          <w:highlight w:val="none"/>
          <w:lang w:eastAsia="zh-CN"/>
        </w:rPr>
        <w:t>供应商</w:t>
      </w:r>
      <w:r>
        <w:rPr>
          <w:rFonts w:hint="eastAsia" w:ascii="仿宋" w:hAnsi="仿宋" w:eastAsia="仿宋" w:cs="仿宋"/>
          <w:color w:val="auto"/>
          <w:sz w:val="30"/>
          <w:szCs w:val="30"/>
          <w:highlight w:val="none"/>
        </w:rPr>
        <w:t>。</w:t>
      </w:r>
    </w:p>
    <w:p w14:paraId="3D527510">
      <w:pPr>
        <w:pageBreakBefore w:val="0"/>
        <w:widowControl w:val="0"/>
        <w:kinsoku/>
        <w:wordWrap/>
        <w:overflowPunct/>
        <w:topLinePunct w:val="0"/>
        <w:bidi w:val="0"/>
        <w:snapToGrid/>
        <w:spacing w:line="560" w:lineRule="exact"/>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val="en-US" w:eastAsia="zh-CN"/>
        </w:rPr>
        <w:t>文件</w:t>
      </w:r>
      <w:r>
        <w:rPr>
          <w:rFonts w:hint="eastAsia" w:ascii="仿宋" w:hAnsi="仿宋" w:eastAsia="仿宋" w:cs="仿宋"/>
          <w:color w:val="auto"/>
          <w:sz w:val="30"/>
          <w:szCs w:val="30"/>
          <w:highlight w:val="none"/>
        </w:rPr>
        <w:t>”指本招标文件</w:t>
      </w:r>
      <w:r>
        <w:rPr>
          <w:rFonts w:hint="eastAsia" w:ascii="仿宋" w:hAnsi="仿宋" w:eastAsia="仿宋" w:cs="仿宋"/>
          <w:color w:val="auto"/>
          <w:sz w:val="30"/>
          <w:szCs w:val="30"/>
          <w:highlight w:val="none"/>
          <w:lang w:val="en-US" w:eastAsia="zh-CN"/>
        </w:rPr>
        <w:t>的所有内容</w:t>
      </w:r>
      <w:r>
        <w:rPr>
          <w:rFonts w:hint="eastAsia" w:ascii="仿宋" w:hAnsi="仿宋" w:eastAsia="仿宋" w:cs="仿宋"/>
          <w:color w:val="auto"/>
          <w:sz w:val="30"/>
          <w:szCs w:val="30"/>
          <w:highlight w:val="none"/>
        </w:rPr>
        <w:t>。</w:t>
      </w:r>
    </w:p>
    <w:p w14:paraId="7E6E4332">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投标文件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指投标人提交的《投标资质证明材料》</w:t>
      </w:r>
      <w:r>
        <w:rPr>
          <w:rFonts w:hint="eastAsia" w:ascii="仿宋" w:hAnsi="仿宋" w:eastAsia="仿宋" w:cs="仿宋"/>
          <w:b/>
          <w:bCs/>
          <w:color w:val="auto"/>
          <w:sz w:val="30"/>
          <w:szCs w:val="30"/>
          <w:highlight w:val="none"/>
          <w:u w:val="single"/>
          <w:lang w:val="en-US" w:eastAsia="zh-CN"/>
        </w:rPr>
        <w:t>（需盖章扫描版和电子版，无需纸质版）</w:t>
      </w:r>
      <w:r>
        <w:rPr>
          <w:rFonts w:hint="eastAsia" w:ascii="仿宋" w:hAnsi="仿宋" w:eastAsia="仿宋" w:cs="仿宋"/>
          <w:color w:val="auto"/>
          <w:sz w:val="30"/>
          <w:szCs w:val="30"/>
          <w:highlight w:val="none"/>
          <w:lang w:val="en-US" w:eastAsia="zh-CN"/>
        </w:rPr>
        <w:t>。</w:t>
      </w:r>
    </w:p>
    <w:p w14:paraId="1A7DC98F">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3</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通知</w:t>
      </w:r>
      <w:bookmarkStart w:id="14" w:name="_Toc101426133"/>
    </w:p>
    <w:p w14:paraId="2F8F0BF4">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对与本项目有关的所有通知、澄清和</w:t>
      </w:r>
      <w:r>
        <w:rPr>
          <w:rFonts w:hint="eastAsia" w:ascii="仿宋" w:hAnsi="仿宋" w:eastAsia="仿宋" w:cs="仿宋"/>
          <w:color w:val="auto"/>
          <w:spacing w:val="20"/>
          <w:sz w:val="30"/>
          <w:szCs w:val="30"/>
          <w:highlight w:val="none"/>
        </w:rPr>
        <w:t>修改</w:t>
      </w:r>
      <w:r>
        <w:rPr>
          <w:rFonts w:hint="eastAsia" w:ascii="仿宋" w:hAnsi="仿宋" w:eastAsia="仿宋" w:cs="仿宋"/>
          <w:color w:val="auto"/>
          <w:sz w:val="30"/>
          <w:szCs w:val="30"/>
          <w:highlight w:val="none"/>
        </w:rPr>
        <w:t>，招标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将以书面或邮件形式，通知已报名</w:t>
      </w:r>
      <w:r>
        <w:rPr>
          <w:rFonts w:hint="eastAsia" w:ascii="仿宋" w:hAnsi="仿宋" w:eastAsia="仿宋" w:cs="仿宋"/>
          <w:color w:val="auto"/>
          <w:spacing w:val="20"/>
          <w:sz w:val="30"/>
          <w:szCs w:val="30"/>
          <w:highlight w:val="none"/>
        </w:rPr>
        <w:t>登记</w:t>
      </w:r>
      <w:r>
        <w:rPr>
          <w:rFonts w:hint="eastAsia" w:ascii="仿宋" w:hAnsi="仿宋" w:eastAsia="仿宋" w:cs="仿宋"/>
          <w:color w:val="auto"/>
          <w:sz w:val="30"/>
          <w:szCs w:val="30"/>
          <w:highlight w:val="none"/>
        </w:rPr>
        <w:t>并领取了招标</w:t>
      </w:r>
      <w:r>
        <w:rPr>
          <w:rFonts w:hint="eastAsia" w:ascii="仿宋" w:hAnsi="仿宋" w:eastAsia="仿宋" w:cs="仿宋"/>
          <w:color w:val="auto"/>
          <w:spacing w:val="20"/>
          <w:sz w:val="30"/>
          <w:szCs w:val="30"/>
          <w:highlight w:val="none"/>
        </w:rPr>
        <w:t>文件</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应于收到通知的当日以以书面或邮件形式予以回复确认。因</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登记有误或传真线路故障导致通知、澄清和修改延迟送达或无法送达，招标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不承担责任。</w:t>
      </w:r>
    </w:p>
    <w:p w14:paraId="728D30B0">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rPr>
        <w:t>招标方式</w:t>
      </w:r>
      <w:bookmarkEnd w:id="14"/>
    </w:p>
    <w:p w14:paraId="6D59F6F0">
      <w:pPr>
        <w:pageBreakBefore w:val="0"/>
        <w:widowControl w:val="0"/>
        <w:kinsoku/>
        <w:wordWrap/>
        <w:overflowPunct/>
        <w:topLinePunct w:val="0"/>
        <w:bidi w:val="0"/>
        <w:snapToGrid/>
        <w:spacing w:line="560" w:lineRule="exact"/>
        <w:ind w:firstLine="600" w:firstLineChars="200"/>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本项目采用</w:t>
      </w:r>
      <w:r>
        <w:rPr>
          <w:rFonts w:hint="eastAsia" w:ascii="仿宋" w:hAnsi="仿宋" w:eastAsia="仿宋" w:cs="仿宋"/>
          <w:color w:val="auto"/>
          <w:sz w:val="30"/>
          <w:szCs w:val="30"/>
          <w:highlight w:val="none"/>
          <w:lang w:val="en-US" w:eastAsia="zh-CN"/>
        </w:rPr>
        <w:t>公开招标</w:t>
      </w:r>
      <w:r>
        <w:rPr>
          <w:rFonts w:hint="eastAsia" w:ascii="仿宋" w:hAnsi="仿宋" w:eastAsia="仿宋" w:cs="仿宋"/>
          <w:color w:val="auto"/>
          <w:sz w:val="30"/>
          <w:szCs w:val="30"/>
          <w:highlight w:val="none"/>
        </w:rPr>
        <w:t>方式。</w:t>
      </w:r>
    </w:p>
    <w:p w14:paraId="4BA1FD72">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5、</w:t>
      </w:r>
      <w:r>
        <w:rPr>
          <w:rFonts w:hint="eastAsia" w:ascii="仿宋" w:hAnsi="仿宋" w:eastAsia="仿宋" w:cs="仿宋"/>
          <w:b/>
          <w:bCs/>
          <w:color w:val="auto"/>
          <w:sz w:val="30"/>
          <w:szCs w:val="30"/>
          <w:highlight w:val="none"/>
        </w:rPr>
        <w:t>投标语言及计量单位</w:t>
      </w:r>
    </w:p>
    <w:p w14:paraId="02979CD9">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提交的投标文件以及</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与招标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就有关投标的所有来往函电均应使用中文简化字。</w:t>
      </w:r>
    </w:p>
    <w:p w14:paraId="525DA6A7">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投标文件中所使用的计量单位，除招标文件中有特殊要求外，应采用国家法定计量单位。</w:t>
      </w:r>
    </w:p>
    <w:p w14:paraId="413E8ABE">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6、</w:t>
      </w:r>
      <w:r>
        <w:rPr>
          <w:rFonts w:hint="eastAsia" w:ascii="仿宋" w:hAnsi="仿宋" w:eastAsia="仿宋" w:cs="仿宋"/>
          <w:b/>
          <w:color w:val="auto"/>
          <w:sz w:val="30"/>
          <w:szCs w:val="30"/>
          <w:highlight w:val="none"/>
        </w:rPr>
        <w:t>招标文件的内容</w:t>
      </w:r>
    </w:p>
    <w:p w14:paraId="44CCE16C">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本项目招标文件包括下列文件：</w:t>
      </w:r>
    </w:p>
    <w:p w14:paraId="0F24B95F">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 xml:space="preserve">第一部分   </w:t>
      </w:r>
      <w:r>
        <w:rPr>
          <w:rFonts w:hint="eastAsia" w:ascii="仿宋" w:hAnsi="仿宋" w:eastAsia="仿宋" w:cs="仿宋"/>
          <w:color w:val="auto"/>
          <w:sz w:val="30"/>
          <w:szCs w:val="30"/>
          <w:highlight w:val="none"/>
          <w:lang w:val="en-US" w:eastAsia="zh-CN"/>
        </w:rPr>
        <w:t>本招标文件</w:t>
      </w:r>
    </w:p>
    <w:p w14:paraId="25E5998F">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 xml:space="preserve">第二部分   </w:t>
      </w:r>
      <w:r>
        <w:rPr>
          <w:rFonts w:hint="eastAsia" w:ascii="仿宋" w:hAnsi="仿宋" w:eastAsia="仿宋" w:cs="仿宋"/>
          <w:color w:val="auto"/>
          <w:sz w:val="30"/>
          <w:szCs w:val="30"/>
          <w:highlight w:val="none"/>
          <w:lang w:eastAsia="zh-CN"/>
        </w:rPr>
        <w:t>招标产品</w:t>
      </w:r>
      <w:r>
        <w:rPr>
          <w:rFonts w:hint="eastAsia" w:ascii="仿宋" w:hAnsi="仿宋" w:eastAsia="仿宋" w:cs="仿宋"/>
          <w:color w:val="auto"/>
          <w:sz w:val="30"/>
          <w:szCs w:val="30"/>
          <w:highlight w:val="none"/>
          <w:lang w:val="en-US" w:eastAsia="zh-CN"/>
        </w:rPr>
        <w:t>标准</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附件1</w:t>
      </w:r>
      <w:r>
        <w:rPr>
          <w:rFonts w:hint="eastAsia" w:ascii="仿宋" w:hAnsi="仿宋" w:eastAsia="仿宋" w:cs="仿宋"/>
          <w:color w:val="auto"/>
          <w:sz w:val="30"/>
          <w:szCs w:val="30"/>
          <w:highlight w:val="none"/>
          <w:lang w:eastAsia="zh-CN"/>
        </w:rPr>
        <w:t>）</w:t>
      </w:r>
    </w:p>
    <w:p w14:paraId="626C761C">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第</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lang w:eastAsia="zh-CN"/>
        </w:rPr>
        <w:t>部分</w:t>
      </w:r>
      <w:r>
        <w:rPr>
          <w:rFonts w:hint="eastAsia" w:ascii="仿宋" w:hAnsi="仿宋" w:eastAsia="仿宋" w:cs="仿宋"/>
          <w:color w:val="auto"/>
          <w:sz w:val="30"/>
          <w:szCs w:val="30"/>
          <w:highlight w:val="none"/>
          <w:lang w:val="en-US" w:eastAsia="zh-CN"/>
        </w:rPr>
        <w:t xml:space="preserve">   投标资质证明材料（附件2）</w:t>
      </w:r>
    </w:p>
    <w:p w14:paraId="3833C522">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第</w:t>
      </w:r>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lang w:eastAsia="zh-CN"/>
        </w:rPr>
        <w:t>部分</w:t>
      </w:r>
      <w:r>
        <w:rPr>
          <w:rFonts w:hint="eastAsia" w:ascii="仿宋" w:hAnsi="仿宋" w:eastAsia="仿宋" w:cs="仿宋"/>
          <w:color w:val="auto"/>
          <w:sz w:val="30"/>
          <w:szCs w:val="30"/>
          <w:highlight w:val="none"/>
          <w:lang w:val="en-US" w:eastAsia="zh-CN"/>
        </w:rPr>
        <w:t xml:space="preserve">   投标供应商资质汇总表（附件3）</w:t>
      </w:r>
    </w:p>
    <w:p w14:paraId="35CE5C54">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二、招投标文件的确认、</w:t>
      </w:r>
      <w:r>
        <w:rPr>
          <w:rFonts w:hint="eastAsia" w:ascii="仿宋" w:hAnsi="仿宋" w:eastAsia="仿宋" w:cs="仿宋"/>
          <w:b/>
          <w:bCs/>
          <w:color w:val="auto"/>
          <w:sz w:val="30"/>
          <w:szCs w:val="30"/>
          <w:highlight w:val="none"/>
        </w:rPr>
        <w:t>澄清</w:t>
      </w:r>
      <w:r>
        <w:rPr>
          <w:rFonts w:hint="eastAsia" w:ascii="仿宋" w:hAnsi="仿宋" w:eastAsia="仿宋" w:cs="仿宋"/>
          <w:b/>
          <w:bCs/>
          <w:color w:val="auto"/>
          <w:sz w:val="30"/>
          <w:szCs w:val="30"/>
          <w:highlight w:val="none"/>
          <w:lang w:val="en-US" w:eastAsia="zh-CN"/>
        </w:rPr>
        <w:t>或修改</w:t>
      </w:r>
    </w:p>
    <w:p w14:paraId="37EF43A4">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w:t>
      </w:r>
      <w:r>
        <w:rPr>
          <w:rFonts w:hint="eastAsia" w:ascii="仿宋" w:hAnsi="仿宋" w:eastAsia="仿宋" w:cs="仿宋"/>
          <w:color w:val="auto"/>
          <w:sz w:val="30"/>
          <w:szCs w:val="30"/>
          <w:highlight w:val="none"/>
          <w:lang w:val="en-US" w:eastAsia="zh-CN"/>
        </w:rPr>
        <w:t>确认</w:t>
      </w:r>
      <w:r>
        <w:rPr>
          <w:rFonts w:hint="eastAsia" w:ascii="仿宋" w:hAnsi="仿宋" w:eastAsia="仿宋" w:cs="仿宋"/>
          <w:color w:val="auto"/>
          <w:sz w:val="30"/>
          <w:szCs w:val="30"/>
          <w:highlight w:val="none"/>
        </w:rPr>
        <w:t>招标文件是否完整，若发现</w:t>
      </w:r>
      <w:r>
        <w:rPr>
          <w:rFonts w:hint="eastAsia" w:ascii="仿宋" w:hAnsi="仿宋" w:eastAsia="仿宋" w:cs="仿宋"/>
          <w:color w:val="auto"/>
          <w:sz w:val="30"/>
          <w:szCs w:val="30"/>
          <w:highlight w:val="none"/>
          <w:lang w:val="en-US" w:eastAsia="zh-CN"/>
        </w:rPr>
        <w:t>不完整</w:t>
      </w:r>
      <w:r>
        <w:rPr>
          <w:rFonts w:hint="eastAsia" w:ascii="仿宋" w:hAnsi="仿宋" w:eastAsia="仿宋" w:cs="仿宋"/>
          <w:color w:val="auto"/>
          <w:sz w:val="30"/>
          <w:szCs w:val="30"/>
          <w:highlight w:val="none"/>
        </w:rPr>
        <w:t>时，应及时向招标</w:t>
      </w:r>
      <w:r>
        <w:rPr>
          <w:rFonts w:hint="eastAsia" w:ascii="仿宋" w:hAnsi="仿宋" w:eastAsia="仿宋" w:cs="仿宋"/>
          <w:color w:val="auto"/>
          <w:sz w:val="30"/>
          <w:szCs w:val="30"/>
          <w:highlight w:val="none"/>
          <w:lang w:eastAsia="zh-CN"/>
        </w:rPr>
        <w:t>人</w:t>
      </w:r>
      <w:r>
        <w:rPr>
          <w:rFonts w:hint="eastAsia" w:ascii="仿宋" w:hAnsi="仿宋" w:eastAsia="仿宋" w:cs="仿宋"/>
          <w:color w:val="auto"/>
          <w:sz w:val="30"/>
          <w:szCs w:val="30"/>
          <w:highlight w:val="none"/>
        </w:rPr>
        <w:t>提出，以便补齐。</w:t>
      </w:r>
    </w:p>
    <w:p w14:paraId="79543807">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招标人和</w:t>
      </w:r>
      <w:r>
        <w:rPr>
          <w:rFonts w:hint="eastAsia" w:ascii="仿宋" w:hAnsi="仿宋" w:eastAsia="仿宋" w:cs="仿宋"/>
          <w:color w:val="auto"/>
          <w:sz w:val="30"/>
          <w:szCs w:val="30"/>
          <w:highlight w:val="none"/>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均</w:t>
      </w:r>
      <w:r>
        <w:rPr>
          <w:rFonts w:hint="eastAsia" w:ascii="仿宋" w:hAnsi="仿宋" w:eastAsia="仿宋" w:cs="仿宋"/>
          <w:color w:val="auto"/>
          <w:sz w:val="30"/>
          <w:szCs w:val="30"/>
          <w:highlight w:val="none"/>
          <w:lang w:val="en-US" w:eastAsia="zh-CN"/>
        </w:rPr>
        <w:t>有权</w:t>
      </w:r>
      <w:r>
        <w:rPr>
          <w:rFonts w:hint="eastAsia" w:ascii="仿宋" w:hAnsi="仿宋" w:eastAsia="仿宋" w:cs="仿宋"/>
          <w:color w:val="auto"/>
          <w:sz w:val="30"/>
          <w:szCs w:val="30"/>
          <w:highlight w:val="none"/>
        </w:rPr>
        <w:t>要求澄清</w:t>
      </w:r>
      <w:r>
        <w:rPr>
          <w:rFonts w:hint="eastAsia" w:ascii="仿宋" w:hAnsi="仿宋" w:eastAsia="仿宋" w:cs="仿宋"/>
          <w:color w:val="auto"/>
          <w:sz w:val="30"/>
          <w:szCs w:val="30"/>
          <w:highlight w:val="none"/>
          <w:lang w:val="en-US" w:eastAsia="zh-CN"/>
        </w:rPr>
        <w:t>或修改</w:t>
      </w:r>
      <w:r>
        <w:rPr>
          <w:rFonts w:hint="eastAsia" w:ascii="仿宋" w:hAnsi="仿宋" w:eastAsia="仿宋" w:cs="仿宋"/>
          <w:color w:val="auto"/>
          <w:sz w:val="30"/>
          <w:szCs w:val="30"/>
          <w:highlight w:val="none"/>
        </w:rPr>
        <w:t>。</w:t>
      </w:r>
      <w:r>
        <w:rPr>
          <w:rFonts w:hint="eastAsia" w:ascii="仿宋" w:hAnsi="仿宋" w:eastAsia="仿宋" w:cs="仿宋"/>
          <w:color w:val="auto"/>
          <w:spacing w:val="20"/>
          <w:sz w:val="30"/>
          <w:szCs w:val="30"/>
          <w:highlight w:val="none"/>
        </w:rPr>
        <w:t>澄清</w:t>
      </w:r>
      <w:r>
        <w:rPr>
          <w:rFonts w:hint="eastAsia" w:ascii="仿宋" w:hAnsi="仿宋" w:eastAsia="仿宋" w:cs="仿宋"/>
          <w:color w:val="auto"/>
          <w:sz w:val="30"/>
          <w:szCs w:val="30"/>
          <w:highlight w:val="none"/>
          <w:lang w:val="en-US" w:eastAsia="zh-CN"/>
        </w:rPr>
        <w:t>或修改的补充文件</w:t>
      </w:r>
      <w:r>
        <w:rPr>
          <w:rFonts w:hint="eastAsia" w:ascii="仿宋" w:hAnsi="仿宋" w:eastAsia="仿宋" w:cs="仿宋"/>
          <w:color w:val="auto"/>
          <w:sz w:val="30"/>
          <w:szCs w:val="30"/>
          <w:highlight w:val="none"/>
        </w:rPr>
        <w:t>要求应在招标文件</w:t>
      </w:r>
      <w:r>
        <w:rPr>
          <w:rFonts w:hint="eastAsia" w:ascii="仿宋" w:hAnsi="仿宋" w:eastAsia="仿宋" w:cs="仿宋"/>
          <w:color w:val="auto"/>
          <w:spacing w:val="20"/>
          <w:sz w:val="30"/>
          <w:szCs w:val="30"/>
          <w:highlight w:val="none"/>
        </w:rPr>
        <w:t>发出</w:t>
      </w:r>
      <w:r>
        <w:rPr>
          <w:rFonts w:hint="eastAsia" w:ascii="仿宋" w:hAnsi="仿宋" w:eastAsia="仿宋" w:cs="仿宋"/>
          <w:color w:val="auto"/>
          <w:sz w:val="30"/>
          <w:szCs w:val="30"/>
          <w:highlight w:val="none"/>
        </w:rPr>
        <w:t>后2个工作日内以书面形式或邮件形式</w:t>
      </w:r>
      <w:r>
        <w:rPr>
          <w:rFonts w:hint="eastAsia" w:ascii="仿宋" w:hAnsi="仿宋" w:eastAsia="仿宋" w:cs="仿宋"/>
          <w:color w:val="auto"/>
          <w:spacing w:val="20"/>
          <w:sz w:val="30"/>
          <w:szCs w:val="30"/>
          <w:highlight w:val="none"/>
        </w:rPr>
        <w:t>送达</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相关文件</w:t>
      </w:r>
      <w:r>
        <w:rPr>
          <w:rFonts w:hint="eastAsia" w:ascii="仿宋" w:hAnsi="仿宋" w:eastAsia="仿宋" w:cs="仿宋"/>
          <w:color w:val="auto"/>
          <w:sz w:val="30"/>
          <w:szCs w:val="30"/>
          <w:highlight w:val="none"/>
        </w:rPr>
        <w:t>要求需加盖单位公章</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对方</w:t>
      </w:r>
      <w:r>
        <w:rPr>
          <w:rFonts w:hint="eastAsia" w:ascii="仿宋" w:hAnsi="仿宋" w:eastAsia="仿宋" w:cs="仿宋"/>
          <w:color w:val="auto"/>
          <w:sz w:val="30"/>
          <w:szCs w:val="30"/>
          <w:highlight w:val="none"/>
        </w:rPr>
        <w:t>当日回复确认。</w:t>
      </w:r>
    </w:p>
    <w:p w14:paraId="5D9C3A8D">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招</w:t>
      </w:r>
      <w:r>
        <w:rPr>
          <w:rFonts w:hint="eastAsia" w:ascii="仿宋" w:hAnsi="仿宋" w:eastAsia="仿宋" w:cs="仿宋"/>
          <w:color w:val="auto"/>
          <w:sz w:val="30"/>
          <w:szCs w:val="30"/>
          <w:highlight w:val="none"/>
          <w:lang w:val="en-US" w:eastAsia="zh-CN"/>
        </w:rPr>
        <w:t>投</w:t>
      </w:r>
      <w:r>
        <w:rPr>
          <w:rFonts w:hint="eastAsia" w:ascii="仿宋" w:hAnsi="仿宋" w:eastAsia="仿宋" w:cs="仿宋"/>
          <w:color w:val="auto"/>
          <w:sz w:val="30"/>
          <w:szCs w:val="30"/>
          <w:highlight w:val="none"/>
        </w:rPr>
        <w:t>标文件以及补充文件内容不一致或相互抵触，则以后发出的补充文件为准。</w:t>
      </w:r>
    </w:p>
    <w:p w14:paraId="402FE0BD">
      <w:pPr>
        <w:pageBreakBefore w:val="0"/>
        <w:widowControl w:val="0"/>
        <w:kinsoku/>
        <w:wordWrap/>
        <w:overflowPunct/>
        <w:topLinePunct w:val="0"/>
        <w:bidi w:val="0"/>
        <w:snapToGrid/>
        <w:spacing w:line="560" w:lineRule="exact"/>
        <w:ind w:firstLine="602" w:firstLineChars="200"/>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4</w:t>
      </w:r>
      <w:r>
        <w:rPr>
          <w:rFonts w:hint="eastAsia" w:ascii="仿宋" w:hAnsi="仿宋" w:eastAsia="仿宋" w:cs="仿宋"/>
          <w:b/>
          <w:color w:val="auto"/>
          <w:sz w:val="30"/>
          <w:szCs w:val="30"/>
          <w:highlight w:val="none"/>
          <w:lang w:eastAsia="zh-CN"/>
        </w:rPr>
        <w:t>）若招标</w:t>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一致认为某个</w:t>
      </w:r>
      <w:r>
        <w:rPr>
          <w:rFonts w:hint="eastAsia" w:ascii="仿宋" w:hAnsi="仿宋" w:eastAsia="仿宋" w:cs="仿宋"/>
          <w:b/>
          <w:color w:val="auto"/>
          <w:sz w:val="30"/>
          <w:szCs w:val="30"/>
          <w:highlight w:val="none"/>
          <w:lang w:eastAsia="zh-CN"/>
        </w:rPr>
        <w:t>投标</w:t>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的</w:t>
      </w:r>
      <w:r>
        <w:rPr>
          <w:rFonts w:hint="eastAsia" w:ascii="仿宋" w:hAnsi="仿宋" w:eastAsia="仿宋" w:cs="仿宋"/>
          <w:b/>
          <w:color w:val="auto"/>
          <w:spacing w:val="20"/>
          <w:sz w:val="30"/>
          <w:szCs w:val="30"/>
          <w:highlight w:val="none"/>
          <w:lang w:val="en-US" w:eastAsia="zh-CN"/>
        </w:rPr>
        <w:t>项目</w:t>
      </w:r>
      <w:r>
        <w:rPr>
          <w:rFonts w:hint="eastAsia" w:ascii="仿宋" w:hAnsi="仿宋" w:eastAsia="仿宋" w:cs="仿宋"/>
          <w:b/>
          <w:color w:val="auto"/>
          <w:sz w:val="30"/>
          <w:szCs w:val="30"/>
          <w:highlight w:val="none"/>
        </w:rPr>
        <w:t>明显不合理，有降低质量、不能诚信履行的</w:t>
      </w:r>
      <w:r>
        <w:rPr>
          <w:rFonts w:hint="eastAsia" w:ascii="仿宋" w:hAnsi="仿宋" w:eastAsia="仿宋" w:cs="仿宋"/>
          <w:b/>
          <w:color w:val="auto"/>
          <w:spacing w:val="20"/>
          <w:sz w:val="30"/>
          <w:szCs w:val="30"/>
          <w:highlight w:val="none"/>
        </w:rPr>
        <w:t>可能</w:t>
      </w:r>
      <w:r>
        <w:rPr>
          <w:rFonts w:hint="eastAsia" w:ascii="仿宋" w:hAnsi="仿宋" w:eastAsia="仿宋" w:cs="仿宋"/>
          <w:b/>
          <w:color w:val="auto"/>
          <w:sz w:val="30"/>
          <w:szCs w:val="30"/>
          <w:highlight w:val="none"/>
        </w:rPr>
        <w:t>时，有权通知</w:t>
      </w:r>
      <w:r>
        <w:rPr>
          <w:rFonts w:hint="eastAsia" w:ascii="仿宋" w:hAnsi="仿宋" w:eastAsia="仿宋" w:cs="仿宋"/>
          <w:b/>
          <w:color w:val="auto"/>
          <w:spacing w:val="20"/>
          <w:sz w:val="30"/>
          <w:szCs w:val="30"/>
          <w:highlight w:val="none"/>
          <w:lang w:eastAsia="zh-CN"/>
        </w:rPr>
        <w:t>投标</w:t>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按规定期限进行解释或提供相关证明材料。若该</w:t>
      </w:r>
      <w:r>
        <w:rPr>
          <w:rFonts w:hint="eastAsia" w:ascii="仿宋" w:hAnsi="仿宋" w:eastAsia="仿宋" w:cs="仿宋"/>
          <w:b/>
          <w:color w:val="auto"/>
          <w:sz w:val="30"/>
          <w:szCs w:val="30"/>
          <w:highlight w:val="none"/>
          <w:lang w:eastAsia="zh-CN"/>
        </w:rPr>
        <w:t>投标</w:t>
      </w:r>
      <w:r>
        <w:rPr>
          <w:rFonts w:hint="eastAsia" w:ascii="仿宋" w:hAnsi="仿宋" w:eastAsia="仿宋" w:cs="仿宋"/>
          <w:b/>
          <w:color w:val="auto"/>
          <w:sz w:val="30"/>
          <w:szCs w:val="30"/>
          <w:highlight w:val="none"/>
          <w:lang w:val="en-US" w:eastAsia="zh-CN"/>
        </w:rPr>
        <w:t>人</w:t>
      </w:r>
      <w:r>
        <w:rPr>
          <w:rFonts w:hint="eastAsia" w:ascii="仿宋" w:hAnsi="仿宋" w:eastAsia="仿宋" w:cs="仿宋"/>
          <w:b/>
          <w:color w:val="auto"/>
          <w:sz w:val="30"/>
          <w:szCs w:val="30"/>
          <w:highlight w:val="none"/>
        </w:rPr>
        <w:t>在规定期限内未做出解释、作出的解释不合理或不能提供证明材料的，</w:t>
      </w:r>
      <w:r>
        <w:rPr>
          <w:rFonts w:hint="eastAsia" w:ascii="仿宋" w:hAnsi="仿宋" w:eastAsia="仿宋" w:cs="仿宋"/>
          <w:b/>
          <w:color w:val="auto"/>
          <w:sz w:val="30"/>
          <w:szCs w:val="30"/>
          <w:highlight w:val="none"/>
          <w:lang w:val="en-US" w:eastAsia="zh-CN"/>
        </w:rPr>
        <w:t>招标人有权</w:t>
      </w:r>
      <w:r>
        <w:rPr>
          <w:rFonts w:hint="eastAsia" w:ascii="仿宋" w:hAnsi="仿宋" w:eastAsia="仿宋" w:cs="仿宋"/>
          <w:b/>
          <w:color w:val="auto"/>
          <w:sz w:val="30"/>
          <w:szCs w:val="30"/>
          <w:highlight w:val="none"/>
        </w:rPr>
        <w:t>拒绝该投标。</w:t>
      </w:r>
    </w:p>
    <w:p w14:paraId="405F5B68">
      <w:pPr>
        <w:pStyle w:val="3"/>
        <w:pageBreakBefore w:val="0"/>
        <w:widowControl w:val="0"/>
        <w:kinsoku/>
        <w:wordWrap/>
        <w:overflowPunct/>
        <w:topLinePunct w:val="0"/>
        <w:bidi w:val="0"/>
        <w:snapToGrid/>
        <w:spacing w:before="0" w:after="0" w:line="560" w:lineRule="exact"/>
        <w:ind w:left="0" w:firstLine="602" w:firstLineChars="200"/>
        <w:jc w:val="both"/>
        <w:rPr>
          <w:rFonts w:hint="eastAsia" w:ascii="仿宋" w:hAnsi="仿宋" w:eastAsia="仿宋" w:cs="仿宋"/>
          <w:color w:val="auto"/>
          <w:sz w:val="30"/>
          <w:szCs w:val="30"/>
          <w:highlight w:val="none"/>
          <w:lang w:val="en-US" w:eastAsia="zh-CN"/>
        </w:rPr>
      </w:pPr>
      <w:bookmarkStart w:id="15" w:name="_Toc19524888"/>
      <w:bookmarkStart w:id="16" w:name="_Toc19522670"/>
      <w:bookmarkStart w:id="17" w:name="_Toc453752722"/>
      <w:bookmarkStart w:id="18" w:name="_Toc154225721"/>
      <w:bookmarkStart w:id="19" w:name="_Toc115756024"/>
      <w:bookmarkStart w:id="20" w:name="_Toc17643152"/>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rPr>
        <w:t>、投标文件</w:t>
      </w:r>
      <w:bookmarkEnd w:id="15"/>
      <w:bookmarkEnd w:id="16"/>
      <w:bookmarkEnd w:id="17"/>
      <w:bookmarkEnd w:id="18"/>
      <w:bookmarkEnd w:id="19"/>
      <w:bookmarkEnd w:id="20"/>
      <w:r>
        <w:rPr>
          <w:rFonts w:hint="eastAsia" w:ascii="仿宋" w:hAnsi="仿宋" w:eastAsia="仿宋" w:cs="仿宋"/>
          <w:color w:val="auto"/>
          <w:sz w:val="30"/>
          <w:szCs w:val="30"/>
          <w:highlight w:val="none"/>
          <w:lang w:eastAsia="zh-CN"/>
        </w:rPr>
        <w:t>的编写</w:t>
      </w:r>
    </w:p>
    <w:p w14:paraId="5DE64EC8">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应仔细阅读招标文件的所有内容，按</w:t>
      </w:r>
      <w:r>
        <w:rPr>
          <w:rFonts w:hint="eastAsia" w:ascii="仿宋" w:hAnsi="仿宋" w:eastAsia="仿宋" w:cs="仿宋"/>
          <w:color w:val="auto"/>
          <w:spacing w:val="20"/>
          <w:sz w:val="30"/>
          <w:szCs w:val="30"/>
          <w:highlight w:val="none"/>
        </w:rPr>
        <w:t>招标</w:t>
      </w:r>
      <w:r>
        <w:rPr>
          <w:rFonts w:hint="eastAsia" w:ascii="仿宋" w:hAnsi="仿宋" w:eastAsia="仿宋" w:cs="仿宋"/>
          <w:color w:val="auto"/>
          <w:sz w:val="30"/>
          <w:szCs w:val="30"/>
          <w:highlight w:val="none"/>
        </w:rPr>
        <w:t>文件的要求编制</w:t>
      </w:r>
      <w:r>
        <w:rPr>
          <w:rFonts w:hint="eastAsia" w:ascii="仿宋" w:hAnsi="仿宋" w:eastAsia="仿宋" w:cs="仿宋"/>
          <w:color w:val="auto"/>
          <w:sz w:val="30"/>
          <w:szCs w:val="30"/>
          <w:highlight w:val="none"/>
          <w:lang w:val="en-US" w:eastAsia="zh-CN"/>
        </w:rPr>
        <w:t>投标文件（</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w:t>
      </w:r>
      <w:r>
        <w:rPr>
          <w:rFonts w:hint="eastAsia" w:ascii="仿宋" w:hAnsi="仿宋" w:eastAsia="仿宋" w:cs="仿宋"/>
          <w:color w:val="auto"/>
          <w:spacing w:val="20"/>
          <w:sz w:val="30"/>
          <w:szCs w:val="30"/>
          <w:highlight w:val="none"/>
          <w:lang w:val="en-US" w:eastAsia="zh-CN"/>
        </w:rPr>
        <w:t>资质</w:t>
      </w:r>
      <w:r>
        <w:rPr>
          <w:rFonts w:hint="eastAsia" w:ascii="仿宋" w:hAnsi="仿宋" w:eastAsia="仿宋" w:cs="仿宋"/>
          <w:color w:val="auto"/>
          <w:sz w:val="30"/>
          <w:szCs w:val="30"/>
          <w:highlight w:val="none"/>
          <w:lang w:val="en-US" w:eastAsia="zh-CN"/>
        </w:rPr>
        <w:t>证明材料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，并</w:t>
      </w:r>
      <w:r>
        <w:rPr>
          <w:rFonts w:hint="eastAsia" w:ascii="仿宋" w:hAnsi="仿宋" w:eastAsia="仿宋" w:cs="仿宋"/>
          <w:color w:val="auto"/>
          <w:spacing w:val="20"/>
          <w:sz w:val="30"/>
          <w:szCs w:val="30"/>
          <w:highlight w:val="none"/>
        </w:rPr>
        <w:t>保证</w:t>
      </w:r>
      <w:r>
        <w:rPr>
          <w:rFonts w:hint="eastAsia" w:ascii="仿宋" w:hAnsi="仿宋" w:eastAsia="仿宋" w:cs="仿宋"/>
          <w:color w:val="auto"/>
          <w:sz w:val="30"/>
          <w:szCs w:val="30"/>
          <w:highlight w:val="none"/>
        </w:rPr>
        <w:t>所提供的全部资料的真实性、完整性及有效性，以使</w:t>
      </w:r>
      <w:r>
        <w:rPr>
          <w:rFonts w:hint="eastAsia" w:ascii="仿宋" w:hAnsi="仿宋" w:eastAsia="仿宋" w:cs="仿宋"/>
          <w:color w:val="auto"/>
          <w:sz w:val="30"/>
          <w:szCs w:val="30"/>
          <w:highlight w:val="none"/>
          <w:lang w:val="en-US" w:eastAsia="zh-CN"/>
        </w:rPr>
        <w:t>其</w:t>
      </w:r>
      <w:r>
        <w:rPr>
          <w:rFonts w:hint="eastAsia" w:ascii="仿宋" w:hAnsi="仿宋" w:eastAsia="仿宋" w:cs="仿宋"/>
          <w:color w:val="auto"/>
          <w:sz w:val="30"/>
          <w:szCs w:val="30"/>
          <w:highlight w:val="none"/>
        </w:rPr>
        <w:t>投标对招标文件做出实质性响应。</w:t>
      </w:r>
      <w:r>
        <w:rPr>
          <w:rFonts w:hint="eastAsia" w:ascii="仿宋" w:hAnsi="仿宋" w:eastAsia="仿宋" w:cs="仿宋"/>
          <w:color w:val="auto"/>
          <w:sz w:val="30"/>
          <w:szCs w:val="30"/>
          <w:highlight w:val="none"/>
          <w:lang w:eastAsia="zh-CN"/>
        </w:rPr>
        <w:t>投标文件格式具体如下：</w:t>
      </w:r>
    </w:p>
    <w:p w14:paraId="005044F7">
      <w:pPr>
        <w:pageBreakBefore w:val="0"/>
        <w:widowControl w:val="0"/>
        <w:kinsoku/>
        <w:wordWrap/>
        <w:overflowPunct/>
        <w:topLinePunct w:val="0"/>
        <w:bidi w:val="0"/>
        <w:snapToGrid/>
        <w:spacing w:line="560" w:lineRule="exact"/>
        <w:ind w:firstLine="600" w:firstLineChars="200"/>
        <w:rPr>
          <w:rFonts w:hint="eastAsia" w:ascii="仿宋" w:hAnsi="仿宋" w:eastAsia="仿宋" w:cs="仿宋"/>
          <w:b/>
          <w:bCs/>
          <w:color w:val="auto"/>
          <w:sz w:val="30"/>
          <w:szCs w:val="30"/>
          <w:highlight w:val="none"/>
          <w:lang w:val="en-US" w:eastAsia="zh-CN"/>
        </w:rPr>
      </w:pPr>
      <w:r>
        <w:rPr>
          <w:rFonts w:hint="eastAsia" w:ascii="仿宋" w:hAnsi="仿宋" w:eastAsia="仿宋" w:cs="仿宋"/>
          <w:color w:val="auto"/>
          <w:sz w:val="30"/>
          <w:szCs w:val="30"/>
          <w:highlight w:val="none"/>
          <w:lang w:val="en-US" w:eastAsia="zh-CN"/>
        </w:rPr>
        <w:t>1、投标文件中（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投标资质证明材料</w:t>
      </w:r>
      <w:r>
        <w:rPr>
          <w:rFonts w:hint="eastAsia" w:ascii="仿宋" w:hAnsi="仿宋" w:eastAsia="仿宋" w:cs="仿宋"/>
          <w:color w:val="auto"/>
          <w:sz w:val="30"/>
          <w:szCs w:val="30"/>
          <w:highlight w:val="none"/>
          <w:lang w:eastAsia="zh-CN"/>
        </w:rPr>
        <w:t>》）每页均加盖投标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lang w:eastAsia="zh-CN"/>
        </w:rPr>
        <w:t>公章</w:t>
      </w:r>
      <w:r>
        <w:rPr>
          <w:rFonts w:hint="eastAsia" w:ascii="仿宋" w:hAnsi="仿宋" w:eastAsia="仿宋" w:cs="仿宋"/>
          <w:color w:val="auto"/>
          <w:sz w:val="30"/>
          <w:szCs w:val="30"/>
          <w:highlight w:val="none"/>
        </w:rPr>
        <w:t>。</w:t>
      </w:r>
      <w:r>
        <w:rPr>
          <w:rFonts w:hint="eastAsia" w:ascii="仿宋" w:hAnsi="仿宋" w:eastAsia="仿宋" w:cs="仿宋"/>
          <w:b/>
          <w:bCs/>
          <w:color w:val="auto"/>
          <w:sz w:val="30"/>
          <w:szCs w:val="30"/>
          <w:highlight w:val="none"/>
          <w:lang w:val="en-US" w:eastAsia="zh-CN"/>
        </w:rPr>
        <w:t xml:space="preserve">   </w:t>
      </w:r>
    </w:p>
    <w:p w14:paraId="3F401D8F">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凡招标文件中</w:t>
      </w:r>
      <w:r>
        <w:rPr>
          <w:rFonts w:hint="eastAsia" w:ascii="仿宋" w:hAnsi="仿宋" w:eastAsia="仿宋" w:cs="仿宋"/>
          <w:color w:val="auto"/>
          <w:sz w:val="30"/>
          <w:szCs w:val="30"/>
          <w:highlight w:val="none"/>
          <w:lang w:val="en-US" w:eastAsia="zh-CN"/>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投标资质证明</w:t>
      </w:r>
      <w:r>
        <w:rPr>
          <w:rFonts w:hint="eastAsia" w:ascii="仿宋" w:hAnsi="仿宋" w:eastAsia="仿宋" w:cs="仿宋"/>
          <w:color w:val="auto"/>
          <w:spacing w:val="20"/>
          <w:sz w:val="30"/>
          <w:szCs w:val="30"/>
          <w:highlight w:val="none"/>
          <w:lang w:val="en-US" w:eastAsia="zh-CN"/>
        </w:rPr>
        <w:t>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已提供投标文件格式的内容，</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应按招标文件</w:t>
      </w:r>
      <w:r>
        <w:rPr>
          <w:rFonts w:hint="eastAsia" w:ascii="仿宋" w:hAnsi="仿宋" w:eastAsia="仿宋" w:cs="仿宋"/>
          <w:color w:val="auto"/>
          <w:spacing w:val="20"/>
          <w:sz w:val="30"/>
          <w:szCs w:val="30"/>
          <w:highlight w:val="none"/>
        </w:rPr>
        <w:t>提供</w:t>
      </w:r>
      <w:r>
        <w:rPr>
          <w:rFonts w:hint="eastAsia" w:ascii="仿宋" w:hAnsi="仿宋" w:eastAsia="仿宋" w:cs="仿宋"/>
          <w:color w:val="auto"/>
          <w:sz w:val="30"/>
          <w:szCs w:val="30"/>
          <w:highlight w:val="none"/>
        </w:rPr>
        <w:t>的格式填写，</w:t>
      </w:r>
      <w:r>
        <w:rPr>
          <w:rFonts w:hint="eastAsia" w:ascii="仿宋" w:hAnsi="仿宋" w:eastAsia="仿宋" w:cs="仿宋"/>
          <w:color w:val="auto"/>
          <w:spacing w:val="20"/>
          <w:sz w:val="30"/>
          <w:szCs w:val="30"/>
          <w:highlight w:val="none"/>
        </w:rPr>
        <w:t>不准</w:t>
      </w:r>
      <w:r>
        <w:rPr>
          <w:rFonts w:hint="eastAsia" w:ascii="仿宋" w:hAnsi="仿宋" w:eastAsia="仿宋" w:cs="仿宋"/>
          <w:color w:val="auto"/>
          <w:sz w:val="30"/>
          <w:szCs w:val="30"/>
          <w:highlight w:val="none"/>
        </w:rPr>
        <w:t>有空项；</w:t>
      </w:r>
      <w:r>
        <w:rPr>
          <w:rFonts w:hint="eastAsia" w:ascii="仿宋" w:hAnsi="仿宋" w:eastAsia="仿宋" w:cs="仿宋"/>
          <w:color w:val="auto"/>
          <w:sz w:val="30"/>
          <w:szCs w:val="30"/>
          <w:highlight w:val="none"/>
          <w:lang w:eastAsia="zh-CN"/>
        </w:rPr>
        <w:t>若</w:t>
      </w:r>
      <w:r>
        <w:rPr>
          <w:rFonts w:hint="eastAsia" w:ascii="仿宋" w:hAnsi="仿宋" w:eastAsia="仿宋" w:cs="仿宋"/>
          <w:color w:val="auto"/>
          <w:sz w:val="30"/>
          <w:szCs w:val="30"/>
          <w:highlight w:val="none"/>
        </w:rPr>
        <w:t>无相应内容可填的项应填写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无</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未测试</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或</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没有相应指标”等明确的回答文字。其余未提供格式的内容由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自行设计编写。</w:t>
      </w:r>
    </w:p>
    <w:p w14:paraId="2417EA0B">
      <w:pPr>
        <w:pageBreakBefore w:val="0"/>
        <w:widowControl w:val="0"/>
        <w:kinsoku/>
        <w:wordWrap/>
        <w:overflowPunct/>
        <w:topLinePunct w:val="0"/>
        <w:bidi w:val="0"/>
        <w:snapToGrid/>
        <w:spacing w:line="560" w:lineRule="exact"/>
        <w:ind w:firstLine="600" w:firstLineChars="200"/>
        <w:rPr>
          <w:rFonts w:hint="eastAsia" w:ascii="仿宋" w:hAnsi="仿宋" w:eastAsia="仿宋" w:cs="仿宋"/>
          <w:sz w:val="30"/>
          <w:szCs w:val="30"/>
          <w:lang w:eastAsia="zh-CN"/>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投标文件</w:t>
      </w:r>
      <w:r>
        <w:rPr>
          <w:rFonts w:hint="eastAsia" w:ascii="仿宋" w:hAnsi="仿宋" w:eastAsia="仿宋" w:cs="仿宋"/>
          <w:color w:val="auto"/>
          <w:sz w:val="30"/>
          <w:szCs w:val="30"/>
          <w:highlight w:val="none"/>
          <w:lang w:val="en-US" w:eastAsia="zh-CN"/>
        </w:rPr>
        <w:t>中（</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投标资质证明</w:t>
      </w:r>
      <w:r>
        <w:rPr>
          <w:rFonts w:hint="eastAsia" w:ascii="仿宋" w:hAnsi="仿宋" w:eastAsia="仿宋" w:cs="仿宋"/>
          <w:color w:val="auto"/>
          <w:spacing w:val="20"/>
          <w:sz w:val="30"/>
          <w:szCs w:val="30"/>
          <w:highlight w:val="none"/>
          <w:lang w:val="en-US" w:eastAsia="zh-CN"/>
        </w:rPr>
        <w:t>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应按招标文件规定的顺序编制目录并</w:t>
      </w:r>
      <w:r>
        <w:rPr>
          <w:rFonts w:hint="eastAsia" w:ascii="仿宋" w:hAnsi="仿宋" w:eastAsia="仿宋" w:cs="仿宋"/>
          <w:color w:val="auto"/>
          <w:spacing w:val="20"/>
          <w:sz w:val="30"/>
          <w:szCs w:val="30"/>
          <w:highlight w:val="none"/>
        </w:rPr>
        <w:t>标明</w:t>
      </w:r>
      <w:r>
        <w:rPr>
          <w:rFonts w:hint="eastAsia" w:ascii="仿宋" w:hAnsi="仿宋" w:eastAsia="仿宋" w:cs="仿宋"/>
          <w:color w:val="auto"/>
          <w:sz w:val="30"/>
          <w:szCs w:val="30"/>
          <w:highlight w:val="none"/>
        </w:rPr>
        <w:t>页码，以便</w:t>
      </w:r>
      <w:r>
        <w:rPr>
          <w:rFonts w:hint="eastAsia" w:ascii="仿宋" w:hAnsi="仿宋" w:eastAsia="仿宋" w:cs="仿宋"/>
          <w:color w:val="auto"/>
          <w:spacing w:val="20"/>
          <w:sz w:val="30"/>
          <w:szCs w:val="30"/>
          <w:highlight w:val="none"/>
        </w:rPr>
        <w:t>评标</w:t>
      </w:r>
      <w:r>
        <w:rPr>
          <w:rFonts w:hint="eastAsia" w:ascii="仿宋" w:hAnsi="仿宋" w:eastAsia="仿宋" w:cs="仿宋"/>
          <w:color w:val="auto"/>
          <w:sz w:val="30"/>
          <w:szCs w:val="30"/>
          <w:highlight w:val="none"/>
        </w:rPr>
        <w:t>。由于编排混乱导致投标文件被误读或查找不到，责任由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自负。编制目录按下列顺序</w:t>
      </w:r>
      <w:r>
        <w:rPr>
          <w:rFonts w:hint="eastAsia" w:ascii="仿宋" w:hAnsi="仿宋" w:eastAsia="仿宋" w:cs="仿宋"/>
          <w:color w:val="auto"/>
          <w:sz w:val="30"/>
          <w:szCs w:val="30"/>
          <w:highlight w:val="none"/>
          <w:lang w:val="en-US" w:eastAsia="zh-CN"/>
        </w:rPr>
        <w:t>排列</w:t>
      </w:r>
      <w:r>
        <w:rPr>
          <w:rFonts w:hint="eastAsia" w:ascii="仿宋" w:hAnsi="仿宋" w:eastAsia="仿宋" w:cs="仿宋"/>
          <w:color w:val="auto"/>
          <w:sz w:val="30"/>
          <w:szCs w:val="30"/>
          <w:highlight w:val="none"/>
          <w:lang w:eastAsia="zh-CN"/>
        </w:rPr>
        <w:t>：</w:t>
      </w:r>
    </w:p>
    <w:p w14:paraId="38C0CFF8">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p>
    <w:p w14:paraId="17B25E7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p>
    <w:p w14:paraId="40733E0C">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目录</w:t>
      </w:r>
    </w:p>
    <w:p w14:paraId="6AFA42B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封面</w:t>
      </w:r>
    </w:p>
    <w:p w14:paraId="308ECA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二、投标产品信息汇总表</w:t>
      </w:r>
    </w:p>
    <w:p w14:paraId="031F7B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、投 标 函</w:t>
      </w:r>
    </w:p>
    <w:p w14:paraId="5F89AC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四、投标承诺书</w:t>
      </w:r>
    </w:p>
    <w:p w14:paraId="21CD57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五、产品生物安全承诺书</w:t>
      </w:r>
    </w:p>
    <w:p w14:paraId="5AFAA1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投标人</w:t>
      </w:r>
      <w:r>
        <w:rPr>
          <w:rFonts w:hint="eastAsia" w:ascii="仿宋" w:hAnsi="仿宋" w:eastAsia="仿宋" w:cs="仿宋"/>
          <w:b/>
          <w:bCs/>
          <w:sz w:val="30"/>
          <w:szCs w:val="30"/>
        </w:rPr>
        <w:t>资质证件</w:t>
      </w:r>
    </w:p>
    <w:p w14:paraId="7FBD80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  投标单位信息统计表</w:t>
      </w:r>
    </w:p>
    <w:p w14:paraId="50AD68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2.  </w:t>
      </w:r>
      <w:r>
        <w:rPr>
          <w:rFonts w:hint="eastAsia" w:ascii="仿宋" w:hAnsi="仿宋" w:eastAsia="仿宋" w:cs="仿宋"/>
          <w:sz w:val="30"/>
          <w:szCs w:val="30"/>
        </w:rPr>
        <w:t>投标单位有效营业执照</w:t>
      </w:r>
    </w:p>
    <w:p w14:paraId="337786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  对公账户银行开户许可证或基本账户存款信息</w:t>
      </w:r>
    </w:p>
    <w:p w14:paraId="682E57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  企业完税证明（2023年至2024年）</w:t>
      </w:r>
    </w:p>
    <w:p w14:paraId="7FCCFF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  业绩信息（2023年至2024年）</w:t>
      </w:r>
    </w:p>
    <w:p w14:paraId="305DC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  大宗订单凭证扫描件</w:t>
      </w:r>
    </w:p>
    <w:p w14:paraId="2299A5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  参与其他企业投标资料</w:t>
      </w:r>
    </w:p>
    <w:p w14:paraId="0D32B3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  法定代表人身份证明</w:t>
      </w:r>
    </w:p>
    <w:p w14:paraId="3E40B2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  业务代理人授权委托书</w:t>
      </w:r>
    </w:p>
    <w:p w14:paraId="5C8E58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  业务代理人身份证明</w:t>
      </w:r>
    </w:p>
    <w:p w14:paraId="562F98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  关联公司证明材料（关联公司参加本次招标也需要提交相关资质材料）</w:t>
      </w:r>
    </w:p>
    <w:p w14:paraId="72243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12.  其他（危化品须提供相关经营许可证及附页明细表）</w:t>
      </w:r>
    </w:p>
    <w:p w14:paraId="15642B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val="en-US" w:eastAsia="zh-CN"/>
        </w:rPr>
        <w:t>七</w:t>
      </w:r>
      <w:r>
        <w:rPr>
          <w:rFonts w:hint="eastAsia" w:ascii="仿宋" w:hAnsi="仿宋" w:eastAsia="仿宋" w:cs="仿宋"/>
          <w:b/>
          <w:bCs/>
          <w:sz w:val="30"/>
          <w:szCs w:val="30"/>
        </w:rPr>
        <w:t>、产品资料</w:t>
      </w:r>
      <w:r>
        <w:rPr>
          <w:rFonts w:hint="eastAsia" w:ascii="仿宋" w:hAnsi="仿宋" w:eastAsia="仿宋" w:cs="仿宋"/>
          <w:b/>
          <w:bCs/>
          <w:sz w:val="30"/>
          <w:szCs w:val="30"/>
          <w:lang w:eastAsia="zh-CN"/>
        </w:rPr>
        <w:t>（投标</w:t>
      </w:r>
      <w:r>
        <w:rPr>
          <w:rFonts w:hint="eastAsia" w:ascii="仿宋" w:hAnsi="仿宋" w:eastAsia="仿宋" w:cs="仿宋"/>
          <w:b/>
          <w:bCs/>
          <w:sz w:val="30"/>
          <w:szCs w:val="30"/>
          <w:lang w:val="en-US" w:eastAsia="zh-CN"/>
        </w:rPr>
        <w:t>人按标的</w:t>
      </w:r>
      <w:r>
        <w:rPr>
          <w:rFonts w:hint="eastAsia" w:ascii="仿宋" w:hAnsi="仿宋" w:eastAsia="仿宋" w:cs="仿宋"/>
          <w:b/>
          <w:bCs/>
          <w:sz w:val="30"/>
          <w:szCs w:val="30"/>
          <w:lang w:eastAsia="zh-CN"/>
        </w:rPr>
        <w:t>编制）</w:t>
      </w:r>
    </w:p>
    <w:p w14:paraId="727E5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w:t>
      </w:r>
      <w:r>
        <w:rPr>
          <w:rFonts w:hint="eastAsia" w:ascii="仿宋" w:hAnsi="仿宋" w:eastAsia="仿宋" w:cs="仿宋"/>
          <w:b/>
          <w:bCs/>
          <w:sz w:val="30"/>
          <w:szCs w:val="30"/>
          <w:lang w:val="en-US" w:eastAsia="zh-CN"/>
        </w:rPr>
        <w:t>生产</w:t>
      </w:r>
      <w:r>
        <w:rPr>
          <w:rFonts w:hint="eastAsia" w:ascii="仿宋" w:hAnsi="仿宋" w:eastAsia="仿宋" w:cs="仿宋"/>
          <w:b/>
          <w:bCs/>
          <w:sz w:val="30"/>
          <w:szCs w:val="30"/>
        </w:rPr>
        <w:t>厂家1：****</w:t>
      </w:r>
    </w:p>
    <w:p w14:paraId="554890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产品经营授权证明</w:t>
      </w:r>
      <w:r>
        <w:rPr>
          <w:rFonts w:hint="eastAsia" w:ascii="仿宋" w:hAnsi="仿宋" w:eastAsia="仿宋" w:cs="仿宋"/>
          <w:sz w:val="30"/>
          <w:szCs w:val="30"/>
          <w:lang w:val="en-US" w:eastAsia="zh-CN"/>
        </w:rPr>
        <w:t>书</w:t>
      </w:r>
      <w:r>
        <w:rPr>
          <w:rFonts w:hint="eastAsia" w:ascii="仿宋" w:hAnsi="仿宋" w:eastAsia="仿宋" w:cs="仿宋"/>
          <w:b/>
          <w:bCs/>
          <w:sz w:val="30"/>
          <w:szCs w:val="30"/>
          <w:lang w:val="en-US" w:eastAsia="zh-CN"/>
        </w:rPr>
        <w:t>（生产厂家或一级</w:t>
      </w:r>
      <w:r>
        <w:rPr>
          <w:rFonts w:hint="eastAsia" w:ascii="仿宋" w:hAnsi="仿宋" w:eastAsia="仿宋" w:cs="仿宋"/>
          <w:b/>
          <w:bCs/>
          <w:sz w:val="30"/>
          <w:szCs w:val="30"/>
        </w:rPr>
        <w:t>代理</w:t>
      </w:r>
      <w:r>
        <w:rPr>
          <w:rFonts w:hint="eastAsia" w:ascii="仿宋" w:hAnsi="仿宋" w:eastAsia="仿宋" w:cs="仿宋"/>
          <w:b/>
          <w:bCs/>
          <w:sz w:val="30"/>
          <w:szCs w:val="30"/>
          <w:lang w:val="en-US" w:eastAsia="zh-CN"/>
        </w:rPr>
        <w:t>）</w:t>
      </w:r>
    </w:p>
    <w:p w14:paraId="2657F0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生产厂家营业执照</w:t>
      </w:r>
    </w:p>
    <w:p w14:paraId="052444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生产厂家生产许可证</w:t>
      </w:r>
    </w:p>
    <w:p w14:paraId="4AB1D10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4.  </w:t>
      </w:r>
      <w:r>
        <w:rPr>
          <w:rFonts w:hint="eastAsia" w:ascii="仿宋" w:hAnsi="仿宋" w:eastAsia="仿宋" w:cs="仿宋"/>
          <w:sz w:val="30"/>
          <w:szCs w:val="30"/>
        </w:rPr>
        <w:t>产品1：****</w:t>
      </w:r>
    </w:p>
    <w:p w14:paraId="7288DE4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w:t>
      </w:r>
      <w:r>
        <w:rPr>
          <w:rFonts w:hint="eastAsia" w:ascii="仿宋" w:hAnsi="仿宋" w:eastAsia="仿宋" w:cs="仿宋"/>
          <w:sz w:val="30"/>
          <w:szCs w:val="30"/>
          <w:lang w:val="en-US" w:eastAsia="zh-CN"/>
        </w:rPr>
        <w:t>产品外包装图片、标签图片、实物图片</w:t>
      </w:r>
    </w:p>
    <w:p w14:paraId="2378AF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rPr>
      </w:pPr>
      <w:r>
        <w:rPr>
          <w:rFonts w:hint="eastAsia" w:ascii="仿宋" w:hAnsi="仿宋" w:eastAsia="仿宋" w:cs="仿宋"/>
          <w:sz w:val="30"/>
          <w:szCs w:val="30"/>
        </w:rPr>
        <w:t>（2）</w:t>
      </w:r>
      <w:r>
        <w:rPr>
          <w:rFonts w:hint="eastAsia" w:ascii="仿宋" w:hAnsi="仿宋" w:eastAsia="仿宋" w:cs="仿宋"/>
          <w:sz w:val="30"/>
          <w:szCs w:val="30"/>
          <w:lang w:val="en-US" w:eastAsia="zh-CN"/>
        </w:rPr>
        <w:t>产品说明书（如有）</w:t>
      </w:r>
    </w:p>
    <w:p w14:paraId="4DC9623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val="en-US" w:eastAsia="zh-CN"/>
        </w:rPr>
        <w:t>产品</w:t>
      </w:r>
      <w:r>
        <w:rPr>
          <w:rFonts w:hint="eastAsia" w:ascii="仿宋" w:hAnsi="仿宋" w:eastAsia="仿宋" w:cs="仿宋"/>
          <w:sz w:val="30"/>
          <w:szCs w:val="30"/>
        </w:rPr>
        <w:t>技术指标标准</w:t>
      </w:r>
    </w:p>
    <w:p w14:paraId="16D927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5.  </w:t>
      </w:r>
      <w:r>
        <w:rPr>
          <w:rFonts w:hint="eastAsia" w:ascii="仿宋" w:hAnsi="仿宋" w:eastAsia="仿宋" w:cs="仿宋"/>
          <w:sz w:val="30"/>
          <w:szCs w:val="30"/>
        </w:rPr>
        <w:t>产品2：****</w:t>
      </w:r>
    </w:p>
    <w:p w14:paraId="2275FE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p>
    <w:p w14:paraId="4870CA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（二）</w:t>
      </w:r>
      <w:r>
        <w:rPr>
          <w:rFonts w:hint="eastAsia" w:ascii="仿宋" w:hAnsi="仿宋" w:eastAsia="仿宋" w:cs="仿宋"/>
          <w:b/>
          <w:bCs/>
          <w:sz w:val="30"/>
          <w:szCs w:val="30"/>
          <w:lang w:val="en-US" w:eastAsia="zh-CN"/>
        </w:rPr>
        <w:t>生产</w:t>
      </w:r>
      <w:r>
        <w:rPr>
          <w:rFonts w:hint="eastAsia" w:ascii="仿宋" w:hAnsi="仿宋" w:eastAsia="仿宋" w:cs="仿宋"/>
          <w:b/>
          <w:bCs/>
          <w:sz w:val="30"/>
          <w:szCs w:val="30"/>
        </w:rPr>
        <w:t>厂家2：****</w:t>
      </w:r>
    </w:p>
    <w:p w14:paraId="57B4A1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w:t>
      </w:r>
    </w:p>
    <w:p w14:paraId="4AA15C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6.  编制以上资质材料汇总表（</w:t>
      </w:r>
      <w:r>
        <w:rPr>
          <w:rFonts w:hint="eastAsia" w:ascii="仿宋" w:hAnsi="仿宋" w:eastAsia="仿宋" w:cs="仿宋"/>
          <w:sz w:val="30"/>
          <w:szCs w:val="30"/>
        </w:rPr>
        <w:t>附件</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必须填写真实信息，</w:t>
      </w:r>
      <w:r>
        <w:rPr>
          <w:rFonts w:hint="eastAsia" w:ascii="仿宋" w:hAnsi="仿宋" w:eastAsia="仿宋" w:cs="仿宋"/>
          <w:color w:val="auto"/>
          <w:sz w:val="30"/>
          <w:szCs w:val="30"/>
          <w:highlight w:val="none"/>
        </w:rPr>
        <w:t>因错误或</w:t>
      </w:r>
      <w:r>
        <w:rPr>
          <w:rFonts w:hint="eastAsia" w:ascii="仿宋" w:hAnsi="仿宋" w:eastAsia="仿宋" w:cs="仿宋"/>
          <w:color w:val="auto"/>
          <w:sz w:val="30"/>
          <w:szCs w:val="30"/>
          <w:highlight w:val="none"/>
          <w:lang w:val="en-US" w:eastAsia="zh-CN"/>
        </w:rPr>
        <w:t>乱填</w:t>
      </w:r>
      <w:r>
        <w:rPr>
          <w:rFonts w:hint="eastAsia" w:ascii="仿宋" w:hAnsi="仿宋" w:eastAsia="仿宋" w:cs="仿宋"/>
          <w:color w:val="auto"/>
          <w:sz w:val="30"/>
          <w:szCs w:val="30"/>
          <w:highlight w:val="none"/>
        </w:rPr>
        <w:t>或表达不清所引起的后果由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自负。</w:t>
      </w:r>
    </w:p>
    <w:p w14:paraId="57FB2A57">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bCs w:val="0"/>
          <w:color w:val="auto"/>
          <w:sz w:val="30"/>
          <w:szCs w:val="30"/>
          <w:highlight w:val="none"/>
        </w:rPr>
      </w:pPr>
      <w:r>
        <w:rPr>
          <w:rFonts w:hint="eastAsia" w:ascii="仿宋" w:hAnsi="仿宋" w:eastAsia="仿宋" w:cs="仿宋"/>
          <w:b/>
          <w:color w:val="auto"/>
          <w:sz w:val="30"/>
          <w:szCs w:val="30"/>
          <w:highlight w:val="none"/>
          <w:lang w:val="en-US" w:eastAsia="zh-CN"/>
        </w:rPr>
        <w:t>四、</w:t>
      </w:r>
      <w:r>
        <w:rPr>
          <w:rFonts w:hint="eastAsia" w:ascii="仿宋" w:hAnsi="仿宋" w:eastAsia="仿宋" w:cs="仿宋"/>
          <w:b/>
          <w:bCs w:val="0"/>
          <w:color w:val="auto"/>
          <w:sz w:val="30"/>
          <w:szCs w:val="30"/>
          <w:highlight w:val="none"/>
        </w:rPr>
        <w:t>投标文件的签署</w:t>
      </w:r>
    </w:p>
    <w:p w14:paraId="7175B8B6">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u w:val="none"/>
          <w:lang w:val="en-US" w:eastAsia="zh-CN"/>
        </w:rPr>
        <w:t>1、</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应按照招标文件要求，在适当的位置填写</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全称并加盖公章，同时签署法定代表人或正式授权的</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代表全名。</w:t>
      </w:r>
    </w:p>
    <w:p w14:paraId="121D4FF3">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全套投标文件</w:t>
      </w:r>
      <w:r>
        <w:rPr>
          <w:rFonts w:hint="eastAsia" w:ascii="仿宋" w:hAnsi="仿宋" w:eastAsia="仿宋" w:cs="仿宋"/>
          <w:color w:val="auto"/>
          <w:sz w:val="30"/>
          <w:szCs w:val="30"/>
          <w:highlight w:val="none"/>
          <w:lang w:eastAsia="zh-CN"/>
        </w:rPr>
        <w:t>须按格式填写，</w:t>
      </w:r>
      <w:r>
        <w:rPr>
          <w:rFonts w:hint="eastAsia" w:ascii="仿宋" w:hAnsi="仿宋" w:eastAsia="仿宋" w:cs="仿宋"/>
          <w:color w:val="auto"/>
          <w:spacing w:val="20"/>
          <w:sz w:val="30"/>
          <w:szCs w:val="30"/>
          <w:highlight w:val="none"/>
          <w:lang w:eastAsia="zh-CN"/>
        </w:rPr>
        <w:t>统一</w:t>
      </w:r>
      <w:r>
        <w:rPr>
          <w:rFonts w:hint="eastAsia" w:ascii="仿宋" w:hAnsi="仿宋" w:eastAsia="仿宋" w:cs="仿宋"/>
          <w:color w:val="auto"/>
          <w:sz w:val="30"/>
          <w:szCs w:val="30"/>
          <w:highlight w:val="none"/>
          <w:lang w:eastAsia="zh-CN"/>
        </w:rPr>
        <w:t>规范，</w:t>
      </w:r>
      <w:r>
        <w:rPr>
          <w:rFonts w:hint="eastAsia" w:ascii="仿宋" w:hAnsi="仿宋" w:eastAsia="仿宋" w:cs="仿宋"/>
          <w:color w:val="auto"/>
          <w:sz w:val="30"/>
          <w:szCs w:val="30"/>
          <w:highlight w:val="none"/>
        </w:rPr>
        <w:t>字迹清晰、内容齐全、无涂改、</w:t>
      </w:r>
      <w:r>
        <w:rPr>
          <w:rFonts w:hint="eastAsia" w:ascii="仿宋" w:hAnsi="仿宋" w:eastAsia="仿宋" w:cs="仿宋"/>
          <w:color w:val="auto"/>
          <w:spacing w:val="20"/>
          <w:sz w:val="30"/>
          <w:szCs w:val="30"/>
          <w:highlight w:val="none"/>
        </w:rPr>
        <w:t>行间</w:t>
      </w:r>
      <w:r>
        <w:rPr>
          <w:rFonts w:hint="eastAsia" w:ascii="仿宋" w:hAnsi="仿宋" w:eastAsia="仿宋" w:cs="仿宋"/>
          <w:color w:val="auto"/>
          <w:sz w:val="30"/>
          <w:szCs w:val="30"/>
          <w:highlight w:val="none"/>
        </w:rPr>
        <w:t>插字或增删。</w:t>
      </w:r>
      <w:r>
        <w:rPr>
          <w:rFonts w:hint="eastAsia" w:ascii="仿宋" w:hAnsi="仿宋" w:eastAsia="仿宋" w:cs="仿宋"/>
          <w:color w:val="auto"/>
          <w:spacing w:val="20"/>
          <w:sz w:val="30"/>
          <w:szCs w:val="30"/>
          <w:highlight w:val="none"/>
        </w:rPr>
        <w:t>如有</w:t>
      </w:r>
      <w:r>
        <w:rPr>
          <w:rFonts w:hint="eastAsia" w:ascii="仿宋" w:hAnsi="仿宋" w:eastAsia="仿宋" w:cs="仿宋"/>
          <w:color w:val="auto"/>
          <w:sz w:val="30"/>
          <w:szCs w:val="30"/>
          <w:highlight w:val="none"/>
        </w:rPr>
        <w:t>修改或增删，</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必须在投标截止时间前以投标文件补充文件的形式送达招标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，补充文件必须经</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法定代表人或其正式授权的</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代表签字，同时加盖</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公章。</w:t>
      </w:r>
    </w:p>
    <w:p w14:paraId="0C38FAE6">
      <w:pPr>
        <w:pageBreakBefore w:val="0"/>
        <w:widowControl w:val="0"/>
        <w:kinsoku/>
        <w:wordWrap/>
        <w:overflowPunct/>
        <w:topLinePunct w:val="0"/>
        <w:bidi w:val="0"/>
        <w:snapToGrid/>
        <w:spacing w:line="560" w:lineRule="exact"/>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因投标文件印刷错误或不清楚、字迹潦草或表达不清所引起的不利后果由</w:t>
      </w:r>
      <w:r>
        <w:rPr>
          <w:rFonts w:hint="eastAsia" w:ascii="仿宋" w:hAnsi="仿宋" w:eastAsia="仿宋" w:cs="仿宋"/>
          <w:color w:val="auto"/>
          <w:sz w:val="30"/>
          <w:szCs w:val="30"/>
          <w:highlight w:val="none"/>
          <w:lang w:eastAsia="zh-CN"/>
        </w:rPr>
        <w:t>投标</w:t>
      </w:r>
      <w:r>
        <w:rPr>
          <w:rFonts w:hint="eastAsia" w:ascii="仿宋" w:hAnsi="仿宋" w:eastAsia="仿宋" w:cs="仿宋"/>
          <w:color w:val="auto"/>
          <w:sz w:val="30"/>
          <w:szCs w:val="30"/>
          <w:highlight w:val="none"/>
          <w:lang w:val="en-US" w:eastAsia="zh-CN"/>
        </w:rPr>
        <w:t>人</w:t>
      </w:r>
      <w:r>
        <w:rPr>
          <w:rFonts w:hint="eastAsia" w:ascii="仿宋" w:hAnsi="仿宋" w:eastAsia="仿宋" w:cs="仿宋"/>
          <w:color w:val="auto"/>
          <w:sz w:val="30"/>
          <w:szCs w:val="30"/>
          <w:highlight w:val="none"/>
        </w:rPr>
        <w:t>自负。</w:t>
      </w:r>
    </w:p>
    <w:p w14:paraId="30C57B67">
      <w:pPr>
        <w:pageBreakBefore w:val="0"/>
        <w:widowControl w:val="0"/>
        <w:kinsoku/>
        <w:wordWrap/>
        <w:overflowPunct/>
        <w:topLinePunct w:val="0"/>
        <w:bidi w:val="0"/>
        <w:snapToGrid/>
        <w:spacing w:line="560" w:lineRule="exact"/>
        <w:ind w:firstLine="602" w:firstLineChars="200"/>
        <w:rPr>
          <w:rFonts w:hint="eastAsia"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val="en-US" w:eastAsia="zh-CN"/>
        </w:rPr>
        <w:t>五</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纪律监督与</w:t>
      </w:r>
      <w:r>
        <w:rPr>
          <w:rFonts w:hint="eastAsia" w:ascii="仿宋" w:hAnsi="仿宋" w:eastAsia="仿宋" w:cs="仿宋"/>
          <w:b/>
          <w:bCs/>
          <w:color w:val="auto"/>
          <w:sz w:val="30"/>
          <w:szCs w:val="30"/>
          <w:highlight w:val="none"/>
          <w:lang w:eastAsia="zh-CN"/>
        </w:rPr>
        <w:t>质量监督</w:t>
      </w:r>
      <w:r>
        <w:rPr>
          <w:rFonts w:hint="eastAsia" w:ascii="仿宋" w:hAnsi="仿宋" w:eastAsia="仿宋" w:cs="仿宋"/>
          <w:b/>
          <w:color w:val="auto"/>
          <w:sz w:val="30"/>
          <w:szCs w:val="30"/>
          <w:highlight w:val="none"/>
          <w:lang w:eastAsia="zh-CN"/>
        </w:rPr>
        <w:t>手段</w:t>
      </w:r>
    </w:p>
    <w:p w14:paraId="2F75901C">
      <w:pPr>
        <w:pageBreakBefore w:val="0"/>
        <w:widowControl w:val="0"/>
        <w:kinsoku/>
        <w:wordWrap/>
        <w:overflowPunct/>
        <w:topLinePunct w:val="0"/>
        <w:autoSpaceDE w:val="0"/>
        <w:autoSpaceDN w:val="0"/>
        <w:bidi w:val="0"/>
        <w:adjustRightInd w:val="0"/>
        <w:snapToGrid/>
        <w:spacing w:line="560" w:lineRule="exact"/>
        <w:ind w:left="638" w:leftChars="304" w:firstLine="0" w:firstLineChars="0"/>
        <w:jc w:val="left"/>
        <w:rPr>
          <w:rFonts w:hint="eastAsia" w:ascii="仿宋" w:hAnsi="仿宋" w:eastAsia="仿宋" w:cs="仿宋"/>
          <w:sz w:val="30"/>
          <w:szCs w:val="30"/>
          <w:highlight w:val="none"/>
          <w:lang w:val="en-US" w:eastAsia="zh-CN"/>
        </w:rPr>
      </w:pPr>
      <w:bookmarkStart w:id="21" w:name="_Toc388106425"/>
      <w:bookmarkStart w:id="22" w:name="_Toc19524893"/>
      <w:bookmarkStart w:id="23" w:name="_Toc453752728"/>
      <w:bookmarkStart w:id="24" w:name="_Toc17643157"/>
      <w:bookmarkStart w:id="25" w:name="_Toc19522675"/>
      <w:r>
        <w:rPr>
          <w:rFonts w:hint="eastAsia" w:ascii="仿宋" w:hAnsi="仿宋" w:eastAsia="仿宋" w:cs="仿宋"/>
          <w:sz w:val="30"/>
          <w:szCs w:val="30"/>
          <w:highlight w:val="none"/>
          <w:lang w:val="en-US" w:eastAsia="zh-CN"/>
        </w:rPr>
        <w:t>1、发现以下不正当竞争行为，将取消其投标资格或中标资格：</w:t>
      </w:r>
    </w:p>
    <w:p w14:paraId="605E0E86">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（1）投标人向招标组织单位的工作人员行贿，使其泄露</w:t>
      </w:r>
      <w:r>
        <w:rPr>
          <w:rFonts w:hint="eastAsia" w:ascii="仿宋" w:hAnsi="仿宋" w:eastAsia="仿宋" w:cs="仿宋"/>
          <w:spacing w:val="20"/>
          <w:sz w:val="30"/>
          <w:szCs w:val="30"/>
          <w:highlight w:val="none"/>
          <w:lang w:val="en-US" w:eastAsia="zh-CN"/>
        </w:rPr>
        <w:t>一切</w:t>
      </w:r>
      <w:r>
        <w:rPr>
          <w:rFonts w:hint="eastAsia" w:ascii="仿宋" w:hAnsi="仿宋" w:eastAsia="仿宋" w:cs="仿宋"/>
          <w:sz w:val="30"/>
          <w:szCs w:val="30"/>
          <w:highlight w:val="none"/>
          <w:lang w:val="en-US" w:eastAsia="zh-CN"/>
        </w:rPr>
        <w:t>与招标、评标工作的有关信息。在招标、</w:t>
      </w:r>
      <w:r>
        <w:rPr>
          <w:rFonts w:hint="eastAsia" w:ascii="仿宋" w:hAnsi="仿宋" w:eastAsia="仿宋" w:cs="仿宋"/>
          <w:spacing w:val="20"/>
          <w:sz w:val="30"/>
          <w:szCs w:val="30"/>
          <w:highlight w:val="none"/>
          <w:lang w:val="en-US" w:eastAsia="zh-CN"/>
        </w:rPr>
        <w:t>评标</w:t>
      </w:r>
      <w:r>
        <w:rPr>
          <w:rFonts w:hint="eastAsia" w:ascii="仿宋" w:hAnsi="仿宋" w:eastAsia="仿宋" w:cs="仿宋"/>
          <w:sz w:val="30"/>
          <w:szCs w:val="30"/>
          <w:highlight w:val="none"/>
          <w:lang w:val="en-US" w:eastAsia="zh-CN"/>
        </w:rPr>
        <w:t>期间，邀请</w:t>
      </w:r>
      <w:r>
        <w:rPr>
          <w:rFonts w:hint="eastAsia" w:ascii="仿宋" w:hAnsi="仿宋" w:eastAsia="仿宋" w:cs="仿宋"/>
          <w:spacing w:val="20"/>
          <w:sz w:val="30"/>
          <w:szCs w:val="30"/>
          <w:highlight w:val="none"/>
          <w:lang w:val="en-US" w:eastAsia="zh-CN"/>
        </w:rPr>
        <w:t>招标</w:t>
      </w:r>
      <w:r>
        <w:rPr>
          <w:rFonts w:hint="eastAsia" w:ascii="仿宋" w:hAnsi="仿宋" w:eastAsia="仿宋" w:cs="仿宋"/>
          <w:sz w:val="30"/>
          <w:szCs w:val="30"/>
          <w:highlight w:val="none"/>
          <w:lang w:val="en-US" w:eastAsia="zh-CN"/>
        </w:rPr>
        <w:t>组织单位的工作人员到投标人单位参观考察或出席投标人主办的或赞助的任何活动。</w:t>
      </w:r>
    </w:p>
    <w:p w14:paraId="6A216E7D">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（2）投标人在投标过程中相互串通、结盟，损害招标的公正性和竞争性，或以任何方式影响其他投标人参与正当投标。</w:t>
      </w:r>
    </w:p>
    <w:p w14:paraId="4F1316E9">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（3）投标人利用非法手段查询标底或其他投标人标函，泄露标函、哄抬标价损害招标人及采购单位利益的，取消其参加投标的资格，并追究其责任。</w:t>
      </w:r>
    </w:p>
    <w:p w14:paraId="3348BDE3">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2、如投标人发现招标组织单位的工作人员或其他投标人有违规行为，可联系温氏股份采购中心监察室进行投诉，监督电话：0766-2929202。</w:t>
      </w:r>
    </w:p>
    <w:p w14:paraId="4EB346CB">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3、投标人承诺投标产品及后续供货产品质量符合国家</w:t>
      </w:r>
      <w:r>
        <w:rPr>
          <w:rFonts w:hint="eastAsia" w:ascii="仿宋" w:hAnsi="仿宋" w:eastAsia="仿宋" w:cs="仿宋"/>
          <w:spacing w:val="20"/>
          <w:sz w:val="30"/>
          <w:szCs w:val="30"/>
          <w:highlight w:val="none"/>
          <w:lang w:val="en-US" w:eastAsia="zh-CN"/>
        </w:rPr>
        <w:t>相关</w:t>
      </w:r>
      <w:r>
        <w:rPr>
          <w:rFonts w:hint="eastAsia" w:ascii="仿宋" w:hAnsi="仿宋" w:eastAsia="仿宋" w:cs="仿宋"/>
          <w:sz w:val="30"/>
          <w:szCs w:val="30"/>
          <w:highlight w:val="none"/>
          <w:lang w:val="en-US" w:eastAsia="zh-CN"/>
        </w:rPr>
        <w:t>产品质量要求、符合本次招投标项目标准要求。如</w:t>
      </w:r>
      <w:r>
        <w:rPr>
          <w:rFonts w:hint="eastAsia" w:ascii="仿宋" w:hAnsi="仿宋" w:eastAsia="仿宋" w:cs="仿宋"/>
          <w:spacing w:val="20"/>
          <w:sz w:val="30"/>
          <w:szCs w:val="30"/>
          <w:highlight w:val="none"/>
          <w:lang w:val="en-US" w:eastAsia="zh-CN"/>
        </w:rPr>
        <w:t>出现</w:t>
      </w:r>
      <w:r>
        <w:rPr>
          <w:rFonts w:hint="eastAsia" w:ascii="仿宋" w:hAnsi="仿宋" w:eastAsia="仿宋" w:cs="仿宋"/>
          <w:sz w:val="30"/>
          <w:szCs w:val="30"/>
          <w:highlight w:val="none"/>
          <w:lang w:val="en-US" w:eastAsia="zh-CN"/>
        </w:rPr>
        <w:t>质量问题，投标人</w:t>
      </w:r>
      <w:r>
        <w:rPr>
          <w:rFonts w:hint="eastAsia" w:ascii="仿宋" w:hAnsi="仿宋" w:eastAsia="仿宋" w:cs="仿宋"/>
          <w:spacing w:val="20"/>
          <w:sz w:val="30"/>
          <w:szCs w:val="30"/>
          <w:highlight w:val="none"/>
          <w:lang w:val="en-US" w:eastAsia="zh-CN"/>
        </w:rPr>
        <w:t>同意</w:t>
      </w:r>
      <w:r>
        <w:rPr>
          <w:rFonts w:hint="eastAsia" w:ascii="仿宋" w:hAnsi="仿宋" w:eastAsia="仿宋" w:cs="仿宋"/>
          <w:sz w:val="30"/>
          <w:szCs w:val="30"/>
          <w:highlight w:val="none"/>
          <w:lang w:val="en-US" w:eastAsia="zh-CN"/>
        </w:rPr>
        <w:t>按照招标人要求赔偿相应损失。</w:t>
      </w:r>
    </w:p>
    <w:p w14:paraId="79F6E0FC">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4、招标人将定期或不定期，随机抽查检测中标</w:t>
      </w:r>
      <w:r>
        <w:rPr>
          <w:rFonts w:hint="eastAsia" w:ascii="仿宋" w:hAnsi="仿宋" w:eastAsia="仿宋" w:cs="仿宋"/>
          <w:spacing w:val="20"/>
          <w:sz w:val="30"/>
          <w:szCs w:val="30"/>
          <w:highlight w:val="none"/>
          <w:lang w:val="en-US" w:eastAsia="zh-CN"/>
        </w:rPr>
        <w:t>单位</w:t>
      </w:r>
      <w:r>
        <w:rPr>
          <w:rFonts w:hint="eastAsia" w:ascii="仿宋" w:hAnsi="仿宋" w:eastAsia="仿宋" w:cs="仿宋"/>
          <w:sz w:val="30"/>
          <w:szCs w:val="30"/>
          <w:highlight w:val="none"/>
          <w:lang w:val="en-US" w:eastAsia="zh-CN"/>
        </w:rPr>
        <w:t>供货的相关产品质量。对质量不符合国家及招标项目标准</w:t>
      </w:r>
      <w:r>
        <w:rPr>
          <w:rFonts w:hint="eastAsia" w:ascii="仿宋" w:hAnsi="仿宋" w:eastAsia="仿宋" w:cs="仿宋"/>
          <w:spacing w:val="20"/>
          <w:sz w:val="30"/>
          <w:szCs w:val="30"/>
          <w:highlight w:val="none"/>
          <w:lang w:val="en-US" w:eastAsia="zh-CN"/>
        </w:rPr>
        <w:t>要求</w:t>
      </w:r>
      <w:r>
        <w:rPr>
          <w:rFonts w:hint="eastAsia" w:ascii="仿宋" w:hAnsi="仿宋" w:eastAsia="仿宋" w:cs="仿宋"/>
          <w:sz w:val="30"/>
          <w:szCs w:val="30"/>
          <w:highlight w:val="none"/>
          <w:lang w:val="en-US" w:eastAsia="zh-CN"/>
        </w:rPr>
        <w:t>的产品中标</w:t>
      </w:r>
      <w:r>
        <w:rPr>
          <w:rFonts w:hint="eastAsia" w:ascii="仿宋" w:hAnsi="仿宋" w:eastAsia="仿宋" w:cs="仿宋"/>
          <w:spacing w:val="20"/>
          <w:sz w:val="30"/>
          <w:szCs w:val="30"/>
          <w:highlight w:val="none"/>
          <w:lang w:val="en-US" w:eastAsia="zh-CN"/>
        </w:rPr>
        <w:t>单位</w:t>
      </w:r>
      <w:r>
        <w:rPr>
          <w:rFonts w:hint="eastAsia" w:ascii="仿宋" w:hAnsi="仿宋" w:eastAsia="仿宋" w:cs="仿宋"/>
          <w:color w:val="auto"/>
          <w:sz w:val="30"/>
          <w:szCs w:val="30"/>
          <w:highlight w:val="none"/>
          <w:lang w:val="en-US" w:eastAsia="zh-CN"/>
        </w:rPr>
        <w:t>，将</w:t>
      </w:r>
      <w:r>
        <w:rPr>
          <w:rFonts w:hint="eastAsia" w:ascii="仿宋" w:hAnsi="仿宋" w:eastAsia="仿宋" w:cs="仿宋"/>
          <w:b w:val="0"/>
          <w:bCs w:val="0"/>
          <w:color w:val="auto"/>
          <w:sz w:val="30"/>
          <w:szCs w:val="30"/>
          <w:highlight w:val="none"/>
          <w:lang w:val="en-US" w:eastAsia="zh-CN"/>
        </w:rPr>
        <w:t>保留</w:t>
      </w:r>
      <w:r>
        <w:rPr>
          <w:rFonts w:hint="eastAsia" w:ascii="仿宋" w:hAnsi="仿宋" w:eastAsia="仿宋" w:cs="仿宋"/>
          <w:b w:val="0"/>
          <w:bCs w:val="0"/>
          <w:color w:val="auto"/>
          <w:sz w:val="30"/>
          <w:szCs w:val="30"/>
          <w:highlight w:val="none"/>
          <w:lang w:eastAsia="zh-CN"/>
        </w:rPr>
        <w:t>追究损失的权利，</w:t>
      </w:r>
      <w:r>
        <w:rPr>
          <w:rFonts w:hint="eastAsia" w:ascii="仿宋" w:hAnsi="仿宋" w:eastAsia="仿宋" w:cs="仿宋"/>
          <w:color w:val="auto"/>
          <w:sz w:val="30"/>
          <w:szCs w:val="30"/>
          <w:highlight w:val="none"/>
          <w:lang w:val="en-US" w:eastAsia="zh-CN"/>
        </w:rPr>
        <w:t>没收执行保证金全额，立即停</w:t>
      </w:r>
      <w:r>
        <w:rPr>
          <w:rFonts w:hint="eastAsia" w:ascii="仿宋" w:hAnsi="仿宋" w:eastAsia="仿宋" w:cs="仿宋"/>
          <w:sz w:val="30"/>
          <w:szCs w:val="30"/>
          <w:highlight w:val="none"/>
          <w:lang w:val="en-US" w:eastAsia="zh-CN"/>
        </w:rPr>
        <w:t>止所有供货合作，并列入供应商黑名单，三年内不得参与温氏股份所属公司的采购活动。</w:t>
      </w:r>
    </w:p>
    <w:p w14:paraId="43C9C88E">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p>
    <w:p w14:paraId="6FF012C6">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p>
    <w:p w14:paraId="5B876A72">
      <w:pPr>
        <w:pageBreakBefore w:val="0"/>
        <w:widowControl w:val="0"/>
        <w:kinsoku/>
        <w:wordWrap/>
        <w:overflowPunct/>
        <w:topLinePunct w:val="0"/>
        <w:autoSpaceDE w:val="0"/>
        <w:autoSpaceDN w:val="0"/>
        <w:bidi w:val="0"/>
        <w:adjustRightInd w:val="0"/>
        <w:snapToGrid/>
        <w:spacing w:line="560" w:lineRule="exact"/>
        <w:ind w:firstLine="600" w:firstLineChars="200"/>
        <w:jc w:val="left"/>
        <w:rPr>
          <w:rFonts w:hint="eastAsia" w:ascii="仿宋" w:hAnsi="仿宋" w:eastAsia="仿宋" w:cs="仿宋"/>
          <w:sz w:val="30"/>
          <w:szCs w:val="30"/>
          <w:highlight w:val="none"/>
          <w:lang w:val="en-US" w:eastAsia="zh-CN"/>
        </w:rPr>
      </w:pPr>
    </w:p>
    <w:bookmarkEnd w:id="21"/>
    <w:bookmarkEnd w:id="22"/>
    <w:bookmarkEnd w:id="23"/>
    <w:bookmarkEnd w:id="24"/>
    <w:bookmarkEnd w:id="25"/>
    <w:p w14:paraId="5323E0B2">
      <w:pPr>
        <w:pageBreakBefore w:val="0"/>
        <w:widowControl w:val="0"/>
        <w:kinsoku/>
        <w:wordWrap/>
        <w:overflowPunct/>
        <w:topLinePunct w:val="0"/>
        <w:bidi w:val="0"/>
        <w:snapToGrid/>
        <w:spacing w:line="560" w:lineRule="exact"/>
        <w:ind w:firstLine="2400" w:firstLineChars="800"/>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温氏食品集团股份有限公司</w:t>
      </w:r>
    </w:p>
    <w:p w14:paraId="6F4D5F40">
      <w:pPr>
        <w:pageBreakBefore w:val="0"/>
        <w:widowControl w:val="0"/>
        <w:kinsoku/>
        <w:wordWrap/>
        <w:overflowPunct/>
        <w:topLinePunct w:val="0"/>
        <w:bidi w:val="0"/>
        <w:snapToGrid/>
        <w:spacing w:line="560" w:lineRule="exact"/>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lang w:eastAsia="zh-CN"/>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9日</w:t>
      </w:r>
    </w:p>
    <w:sectPr>
      <w:headerReference r:id="rId3" w:type="default"/>
      <w:footerReference r:id="rId4" w:type="default"/>
      <w:pgSz w:w="11906" w:h="16838"/>
      <w:pgMar w:top="1440" w:right="1236"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D05A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2CE4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92CE4C">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0084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38921"/>
    <w:multiLevelType w:val="singleLevel"/>
    <w:tmpl w:val="056389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TYyYmM4YjgyZmM5ZTg0ZmFlNjgwNWQwZDY3MjIifQ=="/>
  </w:docVars>
  <w:rsids>
    <w:rsidRoot w:val="00000000"/>
    <w:rsid w:val="0045181E"/>
    <w:rsid w:val="04B20360"/>
    <w:rsid w:val="06FC584B"/>
    <w:rsid w:val="08534483"/>
    <w:rsid w:val="08A81839"/>
    <w:rsid w:val="08B92AAB"/>
    <w:rsid w:val="0FD07BC2"/>
    <w:rsid w:val="0FF17F33"/>
    <w:rsid w:val="0FFB0EDF"/>
    <w:rsid w:val="10A41D29"/>
    <w:rsid w:val="117C0D3F"/>
    <w:rsid w:val="11D43894"/>
    <w:rsid w:val="13F52F1A"/>
    <w:rsid w:val="14B666A8"/>
    <w:rsid w:val="16DB6549"/>
    <w:rsid w:val="17AB2600"/>
    <w:rsid w:val="18B71023"/>
    <w:rsid w:val="19B8514D"/>
    <w:rsid w:val="1A361C8A"/>
    <w:rsid w:val="1A650410"/>
    <w:rsid w:val="1BCF0EE2"/>
    <w:rsid w:val="1E6329C6"/>
    <w:rsid w:val="214160C6"/>
    <w:rsid w:val="22CF3068"/>
    <w:rsid w:val="22F4167A"/>
    <w:rsid w:val="22F4765A"/>
    <w:rsid w:val="23462B18"/>
    <w:rsid w:val="27B171BD"/>
    <w:rsid w:val="27DB335A"/>
    <w:rsid w:val="28397148"/>
    <w:rsid w:val="285971A8"/>
    <w:rsid w:val="286036CB"/>
    <w:rsid w:val="2A1D6395"/>
    <w:rsid w:val="2A7744A6"/>
    <w:rsid w:val="2B0B0A60"/>
    <w:rsid w:val="2C5024EA"/>
    <w:rsid w:val="2DCD5FBD"/>
    <w:rsid w:val="2E6326D0"/>
    <w:rsid w:val="2F3379DC"/>
    <w:rsid w:val="2F941B5A"/>
    <w:rsid w:val="307F3573"/>
    <w:rsid w:val="31E67B7B"/>
    <w:rsid w:val="32422B7D"/>
    <w:rsid w:val="3252231D"/>
    <w:rsid w:val="332851FA"/>
    <w:rsid w:val="346167D5"/>
    <w:rsid w:val="361C2353"/>
    <w:rsid w:val="380F70D5"/>
    <w:rsid w:val="3A656374"/>
    <w:rsid w:val="3AA17157"/>
    <w:rsid w:val="3CE02278"/>
    <w:rsid w:val="3DB247B3"/>
    <w:rsid w:val="3EB80943"/>
    <w:rsid w:val="3EBD12DC"/>
    <w:rsid w:val="41522D7C"/>
    <w:rsid w:val="43694EAA"/>
    <w:rsid w:val="440F6566"/>
    <w:rsid w:val="44217C23"/>
    <w:rsid w:val="44B22D8A"/>
    <w:rsid w:val="46E908E5"/>
    <w:rsid w:val="48980D7F"/>
    <w:rsid w:val="490C2A50"/>
    <w:rsid w:val="49E3511C"/>
    <w:rsid w:val="4EEE62F5"/>
    <w:rsid w:val="4F9D4628"/>
    <w:rsid w:val="53972B74"/>
    <w:rsid w:val="54417B20"/>
    <w:rsid w:val="54CA4844"/>
    <w:rsid w:val="552B3216"/>
    <w:rsid w:val="5661294B"/>
    <w:rsid w:val="57563655"/>
    <w:rsid w:val="58A54B7E"/>
    <w:rsid w:val="5A481F5D"/>
    <w:rsid w:val="5BAC6B6D"/>
    <w:rsid w:val="5F773357"/>
    <w:rsid w:val="600546F4"/>
    <w:rsid w:val="60D1038B"/>
    <w:rsid w:val="6236542D"/>
    <w:rsid w:val="62E65217"/>
    <w:rsid w:val="630475E6"/>
    <w:rsid w:val="646125F2"/>
    <w:rsid w:val="65E041AA"/>
    <w:rsid w:val="67493384"/>
    <w:rsid w:val="6B402388"/>
    <w:rsid w:val="6BA30317"/>
    <w:rsid w:val="6C795DA7"/>
    <w:rsid w:val="6C82425D"/>
    <w:rsid w:val="6D2F1423"/>
    <w:rsid w:val="6DA10686"/>
    <w:rsid w:val="6FE11CD3"/>
    <w:rsid w:val="70C22516"/>
    <w:rsid w:val="714342F5"/>
    <w:rsid w:val="71CF3D35"/>
    <w:rsid w:val="72935C87"/>
    <w:rsid w:val="745F07AE"/>
    <w:rsid w:val="77BD76E5"/>
    <w:rsid w:val="78350032"/>
    <w:rsid w:val="78674E18"/>
    <w:rsid w:val="78766D45"/>
    <w:rsid w:val="78772C07"/>
    <w:rsid w:val="78BE6769"/>
    <w:rsid w:val="79AD02BB"/>
    <w:rsid w:val="7A825ABF"/>
    <w:rsid w:val="7E4564C1"/>
    <w:rsid w:val="7EB302E0"/>
    <w:rsid w:val="7F85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unhideWhenUsed/>
    <w:qFormat/>
    <w:uiPriority w:val="9"/>
    <w:pPr>
      <w:keepNext/>
      <w:keepLines/>
      <w:spacing w:after="3" w:line="259" w:lineRule="auto"/>
      <w:ind w:left="2767"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basedOn w:val="1"/>
    <w:next w:val="1"/>
    <w:qFormat/>
    <w:uiPriority w:val="0"/>
    <w:pPr>
      <w:keepNext/>
      <w:keepLines/>
      <w:adjustRightInd w:val="0"/>
      <w:spacing w:before="260" w:after="260" w:line="416" w:lineRule="atLeast"/>
      <w:ind w:left="360"/>
      <w:jc w:val="left"/>
      <w:textAlignment w:val="baseline"/>
      <w:outlineLvl w:val="1"/>
    </w:pPr>
    <w:rPr>
      <w:rFonts w:ascii="Arial" w:hAnsi="Arial"/>
      <w:b/>
      <w:bCs/>
      <w:kern w:val="0"/>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before="240" w:after="60"/>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3201</Words>
  <Characters>3363</Characters>
  <Lines>1</Lines>
  <Paragraphs>1</Paragraphs>
  <TotalTime>8</TotalTime>
  <ScaleCrop>false</ScaleCrop>
  <LinksUpToDate>false</LinksUpToDate>
  <CharactersWithSpaces>3484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2022-05-03T09:01:00Z</dcterms:created>
  <dc:creator>chensb</dc:creator>
  <cp:lastModifiedBy>赵伟乐</cp:lastModifiedBy>
  <dcterms:modified xsi:type="dcterms:W3CDTF">2025-04-09T09:16:32Z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75842">
    <vt:lpwstr>2052-0.0.0.0</vt:lpwstr>
  </property>
  <property fmtid="{D5CDD505-2E9C-101B-9397-08002B2CF9AE}" pid="3" name="KSOProductBuildVer">
    <vt:lpwstr>2052-12.1.0.18276</vt:lpwstr>
  </property>
  <property fmtid="{D5CDD505-2E9C-101B-9397-08002B2CF9AE}" pid="4" name="ICV">
    <vt:lpwstr>67BDFD8C52D04C5FBBC8BB481D698904_12</vt:lpwstr>
  </property>
</Properties>
</file>